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08" w:rsidRDefault="00A22208" w:rsidP="009B613A">
      <w:pPr>
        <w:ind w:left="5664" w:firstLine="708"/>
        <w:jc w:val="center"/>
        <w:rPr>
          <w:szCs w:val="22"/>
        </w:rPr>
      </w:pPr>
      <w:r>
        <w:rPr>
          <w:szCs w:val="22"/>
        </w:rPr>
        <w:t>DOPOLNJEN OSNUTEK</w:t>
      </w:r>
    </w:p>
    <w:p w:rsidR="00A22208" w:rsidRDefault="00A22208" w:rsidP="009B613A">
      <w:pPr>
        <w:ind w:left="5664" w:firstLine="708"/>
        <w:jc w:val="center"/>
        <w:rPr>
          <w:szCs w:val="22"/>
        </w:rPr>
      </w:pPr>
    </w:p>
    <w:p w:rsidR="00A22208" w:rsidRPr="00754634" w:rsidRDefault="00A22208" w:rsidP="00754634">
      <w:pPr>
        <w:jc w:val="left"/>
      </w:pPr>
      <w:r w:rsidRPr="00754634">
        <w:t xml:space="preserve">Na podlagi 123., </w:t>
      </w:r>
      <w:smartTag w:uri="urn:schemas-microsoft-com:office:smarttags" w:element="metricconverter">
        <w:smartTagPr>
          <w:attr w:name="ProductID" w:val="0,75 m"/>
        </w:smartTagPr>
        <w:r w:rsidRPr="00754634">
          <w:t>119. in</w:t>
        </w:r>
      </w:smartTag>
      <w:r w:rsidRPr="00754634">
        <w:t xml:space="preserve"> 115. člena Zakona o urejanju prostora (ZUreP-2, Uradni list RS, št. 61/17) ter </w:t>
      </w:r>
      <w:smartTag w:uri="urn:schemas-microsoft-com:office:smarttags" w:element="metricconverter">
        <w:smartTagPr>
          <w:attr w:name="ProductID" w:val="0,75 m"/>
        </w:smartTagPr>
        <w:r w:rsidRPr="00754634">
          <w:t>8. in</w:t>
        </w:r>
      </w:smartTag>
      <w:r w:rsidRPr="00754634">
        <w:t xml:space="preserve"> 16. člena Statuta Občine Metlika (Uradni list RS, št. 79/16), je Občinski svet Občine Metlika na … redni seji dne……. sprejel</w:t>
      </w:r>
    </w:p>
    <w:p w:rsidR="00A22208" w:rsidRPr="00754634" w:rsidRDefault="00A22208" w:rsidP="00754634">
      <w:pPr>
        <w:jc w:val="left"/>
        <w:rPr>
          <w:rFonts w:ascii="Times New Roman" w:hAnsi="Times New Roman"/>
          <w:color w:val="1F497D"/>
          <w:szCs w:val="22"/>
        </w:rPr>
      </w:pPr>
    </w:p>
    <w:p w:rsidR="00A22208" w:rsidRDefault="00A22208" w:rsidP="009B613A">
      <w:pPr>
        <w:jc w:val="center"/>
        <w:rPr>
          <w:rFonts w:cs="Arial"/>
          <w:b/>
          <w:szCs w:val="22"/>
        </w:rPr>
      </w:pPr>
    </w:p>
    <w:p w:rsidR="00A22208" w:rsidRDefault="00A22208" w:rsidP="009B613A">
      <w:pPr>
        <w:jc w:val="center"/>
        <w:rPr>
          <w:rFonts w:cs="Arial"/>
          <w:b/>
          <w:szCs w:val="22"/>
        </w:rPr>
      </w:pPr>
    </w:p>
    <w:p w:rsidR="00A22208" w:rsidRPr="00104048" w:rsidRDefault="00A22208" w:rsidP="009B613A">
      <w:pPr>
        <w:jc w:val="center"/>
        <w:rPr>
          <w:rFonts w:cs="Arial"/>
          <w:b/>
          <w:sz w:val="24"/>
          <w:szCs w:val="24"/>
        </w:rPr>
      </w:pPr>
      <w:r w:rsidRPr="00104048">
        <w:rPr>
          <w:rFonts w:cs="Arial"/>
          <w:b/>
          <w:sz w:val="24"/>
          <w:szCs w:val="24"/>
        </w:rPr>
        <w:t>ODLOK</w:t>
      </w:r>
    </w:p>
    <w:p w:rsidR="00A22208" w:rsidRDefault="00A22208" w:rsidP="009B613A">
      <w:pPr>
        <w:jc w:val="center"/>
        <w:rPr>
          <w:rFonts w:cs="Arial"/>
          <w:b/>
          <w:sz w:val="24"/>
          <w:szCs w:val="24"/>
        </w:rPr>
      </w:pPr>
      <w:r w:rsidRPr="00104048">
        <w:rPr>
          <w:rFonts w:cs="Arial"/>
          <w:b/>
          <w:sz w:val="24"/>
          <w:szCs w:val="24"/>
        </w:rPr>
        <w:t>o spremembah in dopolnitvah</w:t>
      </w:r>
      <w:r>
        <w:rPr>
          <w:rFonts w:cs="Arial"/>
          <w:b/>
          <w:sz w:val="24"/>
          <w:szCs w:val="24"/>
        </w:rPr>
        <w:t xml:space="preserve"> </w:t>
      </w:r>
    </w:p>
    <w:p w:rsidR="00A22208" w:rsidRPr="00104048" w:rsidRDefault="00A22208" w:rsidP="009B613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zazidalnega načrta Bočka, Metlika</w:t>
      </w:r>
    </w:p>
    <w:p w:rsidR="00A22208" w:rsidRPr="00600DE7" w:rsidRDefault="00A22208" w:rsidP="009B613A">
      <w:pPr>
        <w:rPr>
          <w:rFonts w:cs="Arial"/>
          <w:szCs w:val="22"/>
        </w:rPr>
      </w:pPr>
    </w:p>
    <w:p w:rsidR="00A22208" w:rsidRDefault="00A22208" w:rsidP="009B613A">
      <w:pPr>
        <w:pStyle w:val="h4"/>
        <w:rPr>
          <w:color w:val="auto"/>
        </w:rPr>
      </w:pPr>
      <w:r w:rsidRPr="00600DE7">
        <w:rPr>
          <w:color w:val="auto"/>
        </w:rPr>
        <w:t>I. SPLOŠNE DOLOČBE</w:t>
      </w:r>
    </w:p>
    <w:p w:rsidR="00A22208" w:rsidRDefault="00A22208" w:rsidP="0031652C">
      <w:pPr>
        <w:numPr>
          <w:ilvl w:val="0"/>
          <w:numId w:val="4"/>
        </w:numPr>
        <w:tabs>
          <w:tab w:val="clear" w:pos="1440"/>
        </w:tabs>
        <w:ind w:left="0" w:firstLine="0"/>
        <w:jc w:val="center"/>
        <w:rPr>
          <w:rFonts w:cs="Arial"/>
          <w:szCs w:val="22"/>
        </w:rPr>
      </w:pPr>
      <w:r w:rsidRPr="00600DE7">
        <w:rPr>
          <w:rFonts w:cs="Arial"/>
          <w:szCs w:val="22"/>
        </w:rPr>
        <w:t>člen</w:t>
      </w:r>
    </w:p>
    <w:p w:rsidR="00A22208" w:rsidRPr="00104048" w:rsidRDefault="00A22208" w:rsidP="0031652C">
      <w:pPr>
        <w:jc w:val="center"/>
      </w:pPr>
      <w:r w:rsidRPr="00104048">
        <w:t>(splošne določbe)</w:t>
      </w:r>
    </w:p>
    <w:p w:rsidR="00A22208" w:rsidRDefault="00A22208" w:rsidP="0031652C">
      <w:pPr>
        <w:jc w:val="center"/>
        <w:rPr>
          <w:rFonts w:cs="Arial"/>
          <w:szCs w:val="22"/>
        </w:rPr>
      </w:pPr>
    </w:p>
    <w:p w:rsidR="00A22208" w:rsidRDefault="00A22208" w:rsidP="0031652C">
      <w:r>
        <w:t xml:space="preserve">S tem odlokom se sprejmejo spremembe in dopolnitve zazidalnega načrta Bočka, Metlika (v nadaljevanju SDZN), ki ga je izdelal PROPLAN, Ivanka Kraljič, s. p., Krško pod številko SDZN-02/19. </w:t>
      </w:r>
    </w:p>
    <w:p w:rsidR="00A22208" w:rsidRDefault="00A22208" w:rsidP="0031652C">
      <w:pPr>
        <w:jc w:val="center"/>
        <w:rPr>
          <w:rFonts w:cs="Arial"/>
          <w:szCs w:val="22"/>
        </w:rPr>
      </w:pPr>
    </w:p>
    <w:p w:rsidR="00A22208" w:rsidRDefault="00A22208" w:rsidP="0031652C">
      <w:pPr>
        <w:numPr>
          <w:ilvl w:val="0"/>
          <w:numId w:val="4"/>
        </w:numPr>
        <w:tabs>
          <w:tab w:val="clear" w:pos="1440"/>
        </w:tabs>
        <w:ind w:left="0" w:firstLine="0"/>
        <w:jc w:val="center"/>
        <w:rPr>
          <w:rFonts w:cs="Arial"/>
          <w:szCs w:val="22"/>
        </w:rPr>
      </w:pPr>
      <w:r>
        <w:rPr>
          <w:rFonts w:cs="Arial"/>
          <w:szCs w:val="22"/>
        </w:rPr>
        <w:t>člen</w:t>
      </w:r>
    </w:p>
    <w:p w:rsidR="00A22208" w:rsidRPr="00104048" w:rsidRDefault="00A22208" w:rsidP="0031652C">
      <w:pPr>
        <w:jc w:val="center"/>
        <w:rPr>
          <w:rFonts w:cs="Arial"/>
          <w:szCs w:val="22"/>
        </w:rPr>
      </w:pPr>
      <w:r w:rsidRPr="00104048">
        <w:rPr>
          <w:rFonts w:cs="Arial"/>
          <w:szCs w:val="22"/>
        </w:rPr>
        <w:t>(vsebina SD</w:t>
      </w:r>
      <w:r>
        <w:rPr>
          <w:rFonts w:cs="Arial"/>
          <w:szCs w:val="22"/>
        </w:rPr>
        <w:t>ZN</w:t>
      </w:r>
      <w:r w:rsidRPr="00104048">
        <w:rPr>
          <w:rFonts w:cs="Arial"/>
          <w:szCs w:val="22"/>
        </w:rPr>
        <w:t>)</w:t>
      </w:r>
    </w:p>
    <w:p w:rsidR="00A22208" w:rsidRPr="00600DE7" w:rsidRDefault="00A22208" w:rsidP="0031652C">
      <w:pPr>
        <w:rPr>
          <w:rFonts w:cs="Arial"/>
          <w:szCs w:val="22"/>
        </w:rPr>
      </w:pPr>
    </w:p>
    <w:p w:rsidR="00A22208" w:rsidRPr="00600DE7" w:rsidRDefault="00A22208" w:rsidP="0031652C">
      <w:pPr>
        <w:rPr>
          <w:rFonts w:cs="Arial"/>
          <w:szCs w:val="22"/>
        </w:rPr>
      </w:pPr>
      <w:r>
        <w:rPr>
          <w:rFonts w:cs="Arial"/>
          <w:szCs w:val="22"/>
        </w:rPr>
        <w:t>SDZN</w:t>
      </w:r>
      <w:r w:rsidRPr="00600DE7">
        <w:rPr>
          <w:rFonts w:cs="Arial"/>
          <w:szCs w:val="22"/>
        </w:rPr>
        <w:t xml:space="preserve"> vsebuje besedilo, kartografski del in priloge z naslednjo vsebino: </w:t>
      </w:r>
    </w:p>
    <w:p w:rsidR="00A22208" w:rsidRDefault="00A22208" w:rsidP="0031652C">
      <w:pPr>
        <w:numPr>
          <w:ilvl w:val="0"/>
          <w:numId w:val="1"/>
        </w:numPr>
      </w:pPr>
      <w:r>
        <w:t>Odlok o SDZN</w:t>
      </w:r>
    </w:p>
    <w:p w:rsidR="00A22208" w:rsidRDefault="00A22208" w:rsidP="0031652C">
      <w:pPr>
        <w:ind w:left="720"/>
      </w:pPr>
    </w:p>
    <w:p w:rsidR="00A22208" w:rsidRDefault="00A22208" w:rsidP="0031652C">
      <w:pPr>
        <w:numPr>
          <w:ilvl w:val="0"/>
          <w:numId w:val="1"/>
        </w:numPr>
      </w:pPr>
      <w:r>
        <w:t>Kartografski del</w:t>
      </w:r>
    </w:p>
    <w:p w:rsidR="00A22208" w:rsidRDefault="00A22208" w:rsidP="0031652C">
      <w:pPr>
        <w:numPr>
          <w:ilvl w:val="0"/>
          <w:numId w:val="2"/>
        </w:numPr>
      </w:pPr>
      <w:r>
        <w:t>Izsek iz prostorskih sestavin planskih aktov občine Metlika</w:t>
      </w:r>
      <w:r>
        <w:tab/>
      </w:r>
      <w:r>
        <w:tab/>
        <w:t>1:5000</w:t>
      </w:r>
    </w:p>
    <w:p w:rsidR="00A22208" w:rsidRDefault="00A22208" w:rsidP="0031652C">
      <w:pPr>
        <w:numPr>
          <w:ilvl w:val="0"/>
          <w:numId w:val="2"/>
        </w:numPr>
      </w:pPr>
      <w:r w:rsidRPr="00A60403">
        <w:t>Geodetski načrt s certifikatom</w:t>
      </w:r>
      <w:r w:rsidRPr="00A60403">
        <w:tab/>
      </w:r>
      <w:r w:rsidRPr="00A60403">
        <w:tab/>
      </w:r>
      <w:r w:rsidRPr="00A60403">
        <w:tab/>
      </w:r>
      <w:r w:rsidRPr="00A60403">
        <w:tab/>
      </w:r>
      <w:r w:rsidRPr="00A60403">
        <w:tab/>
      </w:r>
      <w:r w:rsidRPr="00A60403">
        <w:tab/>
        <w:t>1:</w:t>
      </w:r>
      <w:r>
        <w:t>500</w:t>
      </w:r>
    </w:p>
    <w:p w:rsidR="00A22208" w:rsidRDefault="00A22208" w:rsidP="0031652C">
      <w:pPr>
        <w:numPr>
          <w:ilvl w:val="0"/>
          <w:numId w:val="2"/>
        </w:numPr>
      </w:pPr>
      <w:r>
        <w:t>Geodetski načrt z mejo območja urejanja</w:t>
      </w:r>
      <w:r>
        <w:tab/>
      </w:r>
      <w:r>
        <w:tab/>
      </w:r>
      <w:r>
        <w:tab/>
      </w:r>
      <w:r>
        <w:tab/>
      </w:r>
      <w:r>
        <w:tab/>
        <w:t>1:500</w:t>
      </w:r>
    </w:p>
    <w:p w:rsidR="00A22208" w:rsidRPr="00754634" w:rsidRDefault="00A22208" w:rsidP="0031652C">
      <w:pPr>
        <w:numPr>
          <w:ilvl w:val="0"/>
          <w:numId w:val="2"/>
        </w:numPr>
      </w:pPr>
      <w:r w:rsidRPr="00754634">
        <w:t>Zazidalna situacija, Prerez A-A</w:t>
      </w:r>
      <w:r w:rsidRPr="00754634">
        <w:tab/>
      </w:r>
      <w:r w:rsidRPr="00754634">
        <w:tab/>
      </w:r>
      <w:r w:rsidRPr="00754634">
        <w:tab/>
      </w:r>
      <w:r w:rsidRPr="00754634">
        <w:tab/>
      </w:r>
      <w:r w:rsidRPr="00754634">
        <w:tab/>
      </w:r>
      <w:r w:rsidRPr="00754634">
        <w:tab/>
        <w:t>1:500</w:t>
      </w:r>
    </w:p>
    <w:p w:rsidR="00A22208" w:rsidRPr="00754634" w:rsidRDefault="00A22208" w:rsidP="0031652C">
      <w:pPr>
        <w:numPr>
          <w:ilvl w:val="0"/>
          <w:numId w:val="2"/>
        </w:numPr>
      </w:pPr>
      <w:r w:rsidRPr="00754634">
        <w:t xml:space="preserve">Situacija parcelacije z zakoličbo </w:t>
      </w:r>
      <w:r w:rsidRPr="00754634">
        <w:tab/>
      </w:r>
      <w:r w:rsidRPr="00754634">
        <w:tab/>
      </w:r>
      <w:r w:rsidRPr="00754634">
        <w:tab/>
      </w:r>
      <w:r w:rsidRPr="00754634">
        <w:tab/>
      </w:r>
      <w:r w:rsidRPr="00754634">
        <w:tab/>
      </w:r>
      <w:r w:rsidRPr="00754634">
        <w:tab/>
        <w:t>1:500</w:t>
      </w:r>
    </w:p>
    <w:p w:rsidR="00A22208" w:rsidRPr="00754634" w:rsidRDefault="00A22208" w:rsidP="0031652C">
      <w:pPr>
        <w:numPr>
          <w:ilvl w:val="0"/>
          <w:numId w:val="2"/>
        </w:numPr>
      </w:pPr>
      <w:r w:rsidRPr="00754634">
        <w:t>Situacija regulacijskih elementov z zakoličbo</w:t>
      </w:r>
      <w:r w:rsidRPr="00754634">
        <w:tab/>
      </w:r>
      <w:r w:rsidRPr="00754634">
        <w:tab/>
      </w:r>
      <w:r w:rsidRPr="00754634">
        <w:tab/>
      </w:r>
      <w:r w:rsidRPr="00754634">
        <w:tab/>
        <w:t>1 500</w:t>
      </w:r>
    </w:p>
    <w:p w:rsidR="00A22208" w:rsidRPr="00754634" w:rsidRDefault="00A22208" w:rsidP="0031652C">
      <w:pPr>
        <w:numPr>
          <w:ilvl w:val="0"/>
          <w:numId w:val="2"/>
        </w:numPr>
      </w:pPr>
      <w:r w:rsidRPr="00754634">
        <w:t>Situacija infrastrukture</w:t>
      </w:r>
      <w:r w:rsidRPr="00754634">
        <w:tab/>
      </w:r>
      <w:r w:rsidRPr="00754634">
        <w:tab/>
      </w:r>
      <w:r w:rsidRPr="00754634">
        <w:tab/>
      </w:r>
      <w:r w:rsidRPr="00754634">
        <w:tab/>
      </w:r>
      <w:r w:rsidRPr="00754634">
        <w:tab/>
      </w:r>
      <w:r w:rsidRPr="00754634">
        <w:tab/>
      </w:r>
      <w:r w:rsidRPr="00754634">
        <w:tab/>
        <w:t>1:500</w:t>
      </w:r>
    </w:p>
    <w:p w:rsidR="00A22208" w:rsidRPr="00754634" w:rsidRDefault="00A22208" w:rsidP="0031652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 w:rsidRPr="00754634">
        <w:t>Prikaz vplivov na sosednja območja</w:t>
      </w:r>
      <w:r w:rsidRPr="00754634">
        <w:tab/>
      </w:r>
      <w:r w:rsidRPr="00754634">
        <w:tab/>
      </w:r>
      <w:r w:rsidRPr="00754634">
        <w:tab/>
      </w:r>
      <w:r w:rsidRPr="00754634">
        <w:tab/>
      </w:r>
      <w:r w:rsidRPr="00754634">
        <w:tab/>
      </w:r>
      <w:r w:rsidRPr="00754634">
        <w:tab/>
        <w:t>1:500</w:t>
      </w:r>
    </w:p>
    <w:p w:rsidR="00A22208" w:rsidRPr="00754634" w:rsidRDefault="00A22208" w:rsidP="0031652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 w:rsidRPr="00754634">
        <w:t>Obramba ter varstvo pred naravnimi in drugimi nesrečami</w:t>
      </w:r>
      <w:r w:rsidRPr="00754634">
        <w:tab/>
      </w:r>
      <w:r w:rsidRPr="00754634">
        <w:tab/>
      </w:r>
      <w:r w:rsidRPr="00754634">
        <w:tab/>
        <w:t>1:500</w:t>
      </w:r>
    </w:p>
    <w:p w:rsidR="00A22208" w:rsidRDefault="00A22208" w:rsidP="0031652C">
      <w:pPr>
        <w:overflowPunct w:val="0"/>
        <w:autoSpaceDE w:val="0"/>
        <w:autoSpaceDN w:val="0"/>
        <w:adjustRightInd w:val="0"/>
        <w:ind w:left="720"/>
        <w:textAlignment w:val="baseline"/>
      </w:pPr>
    </w:p>
    <w:p w:rsidR="00A22208" w:rsidRPr="00754634" w:rsidRDefault="00A22208" w:rsidP="0031652C">
      <w:pPr>
        <w:numPr>
          <w:ilvl w:val="0"/>
          <w:numId w:val="1"/>
        </w:numPr>
      </w:pPr>
      <w:r w:rsidRPr="00754634">
        <w:t>Priloge</w:t>
      </w:r>
    </w:p>
    <w:p w:rsidR="00A22208" w:rsidRPr="00754634" w:rsidRDefault="00A22208" w:rsidP="0031652C">
      <w:pPr>
        <w:numPr>
          <w:ilvl w:val="0"/>
          <w:numId w:val="2"/>
        </w:numPr>
        <w:rPr>
          <w:rFonts w:cs="Arial"/>
          <w:bCs/>
          <w:szCs w:val="22"/>
        </w:rPr>
      </w:pPr>
      <w:r w:rsidRPr="00754634">
        <w:rPr>
          <w:rFonts w:cs="Arial"/>
          <w:bCs/>
          <w:szCs w:val="22"/>
        </w:rPr>
        <w:t>Prikaz stanja prostora</w:t>
      </w:r>
    </w:p>
    <w:p w:rsidR="00A22208" w:rsidRPr="00754634" w:rsidRDefault="00A22208" w:rsidP="0031652C">
      <w:pPr>
        <w:numPr>
          <w:ilvl w:val="0"/>
          <w:numId w:val="2"/>
        </w:numPr>
        <w:rPr>
          <w:rFonts w:cs="Arial"/>
          <w:bCs/>
          <w:szCs w:val="22"/>
        </w:rPr>
      </w:pPr>
      <w:r w:rsidRPr="00754634">
        <w:rPr>
          <w:rFonts w:cs="Arial"/>
          <w:bCs/>
          <w:szCs w:val="22"/>
        </w:rPr>
        <w:t xml:space="preserve">Sklep o začetku postopka priprave SDZN </w:t>
      </w:r>
    </w:p>
    <w:p w:rsidR="00A22208" w:rsidRPr="00754634" w:rsidRDefault="00A22208" w:rsidP="0031652C">
      <w:pPr>
        <w:numPr>
          <w:ilvl w:val="0"/>
          <w:numId w:val="2"/>
        </w:numPr>
        <w:rPr>
          <w:rFonts w:cs="Arial"/>
          <w:bCs/>
          <w:szCs w:val="22"/>
        </w:rPr>
      </w:pPr>
      <w:r w:rsidRPr="00754634">
        <w:rPr>
          <w:rFonts w:cs="Arial"/>
          <w:bCs/>
          <w:szCs w:val="22"/>
        </w:rPr>
        <w:t>Odločba Ministrstva za okolje in prostor</w:t>
      </w:r>
    </w:p>
    <w:p w:rsidR="00A22208" w:rsidRPr="00754634" w:rsidRDefault="00A22208" w:rsidP="0031652C">
      <w:pPr>
        <w:numPr>
          <w:ilvl w:val="0"/>
          <w:numId w:val="2"/>
        </w:numPr>
        <w:rPr>
          <w:rFonts w:cs="Arial"/>
          <w:bCs/>
          <w:szCs w:val="22"/>
        </w:rPr>
      </w:pPr>
      <w:r w:rsidRPr="00754634">
        <w:rPr>
          <w:rFonts w:cs="Arial"/>
          <w:bCs/>
          <w:szCs w:val="22"/>
        </w:rPr>
        <w:t>Izvleček iz planskega akta</w:t>
      </w:r>
    </w:p>
    <w:p w:rsidR="00A22208" w:rsidRPr="00754634" w:rsidRDefault="00A22208" w:rsidP="0031652C">
      <w:pPr>
        <w:numPr>
          <w:ilvl w:val="0"/>
          <w:numId w:val="2"/>
        </w:numPr>
      </w:pPr>
      <w:r w:rsidRPr="00754634">
        <w:rPr>
          <w:rFonts w:cs="Arial"/>
          <w:bCs/>
          <w:szCs w:val="22"/>
        </w:rPr>
        <w:t>Povzetek za javnost – zloženka</w:t>
      </w:r>
    </w:p>
    <w:p w:rsidR="00A22208" w:rsidRPr="00754634" w:rsidRDefault="00A22208" w:rsidP="0031652C">
      <w:pPr>
        <w:numPr>
          <w:ilvl w:val="0"/>
          <w:numId w:val="2"/>
        </w:numPr>
        <w:rPr>
          <w:rFonts w:cs="Arial"/>
          <w:bCs/>
          <w:szCs w:val="22"/>
        </w:rPr>
      </w:pPr>
      <w:r w:rsidRPr="00754634">
        <w:rPr>
          <w:rFonts w:cs="Arial"/>
          <w:bCs/>
          <w:szCs w:val="22"/>
        </w:rPr>
        <w:t>Obrazložitev in utemeljitev SDZN</w:t>
      </w:r>
    </w:p>
    <w:p w:rsidR="00A22208" w:rsidRPr="00754634" w:rsidRDefault="00A22208" w:rsidP="0031652C">
      <w:pPr>
        <w:numPr>
          <w:ilvl w:val="0"/>
          <w:numId w:val="2"/>
        </w:numPr>
        <w:rPr>
          <w:rFonts w:cs="Arial"/>
          <w:bCs/>
          <w:szCs w:val="22"/>
        </w:rPr>
      </w:pPr>
      <w:r w:rsidRPr="00754634">
        <w:rPr>
          <w:rFonts w:cs="Arial"/>
          <w:bCs/>
          <w:szCs w:val="22"/>
        </w:rPr>
        <w:t>Strokovne podlage</w:t>
      </w:r>
    </w:p>
    <w:p w:rsidR="00A22208" w:rsidRPr="00754634" w:rsidRDefault="00A22208" w:rsidP="0031652C">
      <w:pPr>
        <w:numPr>
          <w:ilvl w:val="0"/>
          <w:numId w:val="2"/>
        </w:numPr>
        <w:rPr>
          <w:rFonts w:cs="Arial"/>
          <w:bCs/>
          <w:szCs w:val="22"/>
        </w:rPr>
      </w:pPr>
      <w:r w:rsidRPr="00754634">
        <w:rPr>
          <w:rFonts w:cs="Arial"/>
          <w:bCs/>
          <w:szCs w:val="22"/>
        </w:rPr>
        <w:t>Smernice nosilcev urejanja prostora</w:t>
      </w:r>
    </w:p>
    <w:p w:rsidR="00A22208" w:rsidRPr="00754634" w:rsidRDefault="00A22208" w:rsidP="0031652C">
      <w:pPr>
        <w:numPr>
          <w:ilvl w:val="0"/>
          <w:numId w:val="2"/>
        </w:numPr>
        <w:rPr>
          <w:rFonts w:cs="Arial"/>
          <w:bCs/>
          <w:szCs w:val="22"/>
        </w:rPr>
      </w:pPr>
      <w:r w:rsidRPr="00754634">
        <w:rPr>
          <w:rFonts w:cs="Arial"/>
          <w:bCs/>
          <w:szCs w:val="22"/>
        </w:rPr>
        <w:t>Stališča do pripomb z javne razgrnitve</w:t>
      </w:r>
    </w:p>
    <w:p w:rsidR="00A22208" w:rsidRPr="00754634" w:rsidRDefault="00A22208" w:rsidP="0031652C">
      <w:pPr>
        <w:numPr>
          <w:ilvl w:val="0"/>
          <w:numId w:val="2"/>
        </w:numPr>
        <w:rPr>
          <w:rFonts w:cs="Arial"/>
          <w:bCs/>
          <w:szCs w:val="22"/>
        </w:rPr>
      </w:pPr>
      <w:r w:rsidRPr="00754634">
        <w:rPr>
          <w:rFonts w:cs="Arial"/>
          <w:bCs/>
          <w:szCs w:val="22"/>
        </w:rPr>
        <w:t>Mnenja nosilcev urejanja prostora</w:t>
      </w:r>
    </w:p>
    <w:p w:rsidR="00A22208" w:rsidRPr="00754634" w:rsidRDefault="00A22208" w:rsidP="0031652C">
      <w:pPr>
        <w:numPr>
          <w:ilvl w:val="0"/>
          <w:numId w:val="2"/>
        </w:numPr>
        <w:rPr>
          <w:rFonts w:cs="Arial"/>
          <w:bCs/>
          <w:szCs w:val="22"/>
        </w:rPr>
      </w:pPr>
      <w:r w:rsidRPr="00754634">
        <w:rPr>
          <w:rFonts w:cs="Arial"/>
          <w:bCs/>
          <w:szCs w:val="22"/>
        </w:rPr>
        <w:t>Okoljsko poročilo</w:t>
      </w:r>
    </w:p>
    <w:p w:rsidR="00A22208" w:rsidRDefault="00A22208" w:rsidP="0031652C">
      <w:pPr>
        <w:pStyle w:val="h4"/>
        <w:ind w:left="0"/>
        <w:jc w:val="both"/>
        <w:rPr>
          <w:color w:val="auto"/>
        </w:rPr>
      </w:pPr>
    </w:p>
    <w:p w:rsidR="00A22208" w:rsidRPr="0031652C" w:rsidRDefault="00A22208" w:rsidP="009B613A">
      <w:pPr>
        <w:pStyle w:val="h4"/>
        <w:rPr>
          <w:color w:val="auto"/>
        </w:rPr>
      </w:pPr>
      <w:r w:rsidRPr="0031652C">
        <w:t>II. UREDITVENO OBMOČJE IN PROSTORSKE UREDITVE</w:t>
      </w:r>
    </w:p>
    <w:p w:rsidR="00A22208" w:rsidRDefault="00A22208" w:rsidP="0031652C">
      <w:pPr>
        <w:numPr>
          <w:ilvl w:val="0"/>
          <w:numId w:val="4"/>
        </w:numPr>
        <w:tabs>
          <w:tab w:val="clear" w:pos="1440"/>
        </w:tabs>
        <w:ind w:left="0" w:firstLine="0"/>
        <w:jc w:val="center"/>
        <w:rPr>
          <w:rFonts w:cs="Arial"/>
          <w:szCs w:val="22"/>
        </w:rPr>
      </w:pPr>
      <w:r>
        <w:rPr>
          <w:rFonts w:cs="Arial"/>
          <w:szCs w:val="22"/>
        </w:rPr>
        <w:t>č</w:t>
      </w:r>
      <w:r w:rsidRPr="00600DE7">
        <w:rPr>
          <w:rFonts w:cs="Arial"/>
          <w:szCs w:val="22"/>
        </w:rPr>
        <w:t>len</w:t>
      </w:r>
    </w:p>
    <w:p w:rsidR="00A22208" w:rsidRPr="009533BB" w:rsidRDefault="00A22208" w:rsidP="0031652C">
      <w:pPr>
        <w:jc w:val="center"/>
        <w:rPr>
          <w:rFonts w:cs="Arial"/>
          <w:szCs w:val="22"/>
        </w:rPr>
      </w:pPr>
      <w:r w:rsidRPr="009533BB">
        <w:rPr>
          <w:rFonts w:cs="Arial"/>
          <w:szCs w:val="22"/>
        </w:rPr>
        <w:t>(obseg ureditvenega območja)</w:t>
      </w:r>
    </w:p>
    <w:p w:rsidR="00A22208" w:rsidRPr="00600DE7" w:rsidRDefault="00A22208" w:rsidP="0031652C">
      <w:pPr>
        <w:rPr>
          <w:rFonts w:cs="Arial"/>
          <w:szCs w:val="22"/>
        </w:rPr>
      </w:pPr>
    </w:p>
    <w:p w:rsidR="00A22208" w:rsidRPr="00754634" w:rsidRDefault="00A22208" w:rsidP="0031652C">
      <w:pPr>
        <w:pStyle w:val="BodyText"/>
        <w:numPr>
          <w:ilvl w:val="0"/>
          <w:numId w:val="3"/>
        </w:numPr>
        <w:rPr>
          <w:color w:val="auto"/>
        </w:rPr>
      </w:pPr>
      <w:r w:rsidRPr="00754634">
        <w:rPr>
          <w:color w:val="auto"/>
        </w:rPr>
        <w:t xml:space="preserve">Območje urejanja obsega zemljišče znotraj stanovanjske pozidave na Bočki. </w:t>
      </w:r>
    </w:p>
    <w:p w:rsidR="00A22208" w:rsidRPr="00754634" w:rsidRDefault="00A22208" w:rsidP="0031652C">
      <w:pPr>
        <w:numPr>
          <w:ilvl w:val="0"/>
          <w:numId w:val="3"/>
        </w:numPr>
      </w:pPr>
      <w:r w:rsidRPr="00754634">
        <w:t xml:space="preserve">Območje SDZN se nanaša na parc. št.: 1002/4 in 1002/5, 4089/4, 1004/5, 1004/4, 1004/3-del, 1018/1-del, 1018/6-del, 1018/5-del, 1004/2-del, 1020-del, 996-del, 1024/1-del, 4092/3-del in 4089/5-del, vse k.o. Metlika. </w:t>
      </w:r>
    </w:p>
    <w:p w:rsidR="00A22208" w:rsidRPr="00754634" w:rsidRDefault="00A22208" w:rsidP="0031652C">
      <w:pPr>
        <w:ind w:left="360"/>
      </w:pPr>
      <w:r w:rsidRPr="00754634">
        <w:t xml:space="preserve">Skupna površina območja SDZN je cca </w:t>
      </w:r>
      <w:smartTag w:uri="urn:schemas-microsoft-com:office:smarttags" w:element="metricconverter">
        <w:smartTagPr>
          <w:attr w:name="ProductID" w:val="0,75 m"/>
        </w:smartTagPr>
        <w:r w:rsidRPr="00754634">
          <w:t>0,6 ha</w:t>
        </w:r>
      </w:smartTag>
      <w:r w:rsidRPr="00754634">
        <w:t>.</w:t>
      </w:r>
    </w:p>
    <w:p w:rsidR="00A22208" w:rsidRDefault="00A22208" w:rsidP="0031652C">
      <w:pPr>
        <w:jc w:val="center"/>
        <w:rPr>
          <w:rFonts w:cs="Arial"/>
          <w:szCs w:val="22"/>
        </w:rPr>
      </w:pPr>
    </w:p>
    <w:p w:rsidR="00A22208" w:rsidRPr="0031652C" w:rsidRDefault="00A22208" w:rsidP="0031652C">
      <w:pPr>
        <w:numPr>
          <w:ilvl w:val="0"/>
          <w:numId w:val="4"/>
        </w:numPr>
        <w:tabs>
          <w:tab w:val="clear" w:pos="1440"/>
        </w:tabs>
        <w:ind w:left="0" w:firstLine="0"/>
        <w:jc w:val="center"/>
        <w:rPr>
          <w:rFonts w:cs="Arial"/>
          <w:szCs w:val="22"/>
        </w:rPr>
      </w:pPr>
      <w:r>
        <w:rPr>
          <w:rFonts w:cs="Arial"/>
          <w:szCs w:val="22"/>
        </w:rPr>
        <w:t>člen</w:t>
      </w:r>
    </w:p>
    <w:p w:rsidR="00A22208" w:rsidRDefault="00A22208" w:rsidP="009B613A">
      <w:pPr>
        <w:jc w:val="center"/>
        <w:rPr>
          <w:rFonts w:cs="Arial"/>
          <w:szCs w:val="22"/>
        </w:rPr>
      </w:pPr>
    </w:p>
    <w:p w:rsidR="00A22208" w:rsidRDefault="00A22208" w:rsidP="000258DC">
      <w:pPr>
        <w:rPr>
          <w:rFonts w:cs="Arial"/>
          <w:szCs w:val="22"/>
        </w:rPr>
      </w:pPr>
      <w:r>
        <w:t xml:space="preserve">V odloku zazidalnega načrta Bočka, Metlika se </w:t>
      </w:r>
      <w:r>
        <w:rPr>
          <w:rFonts w:cs="Arial"/>
          <w:szCs w:val="22"/>
        </w:rPr>
        <w:t xml:space="preserve">v 8. členu </w:t>
      </w:r>
      <w:r w:rsidRPr="009B123A">
        <w:rPr>
          <w:rFonts w:cs="Arial"/>
          <w:i/>
          <w:szCs w:val="22"/>
        </w:rPr>
        <w:t>(ureditev okolice)</w:t>
      </w:r>
      <w:r>
        <w:rPr>
          <w:rFonts w:cs="Arial"/>
          <w:szCs w:val="22"/>
        </w:rPr>
        <w:t xml:space="preserve"> v prvem odstavku doda nova tretja alineja, ki se glasi:</w:t>
      </w:r>
    </w:p>
    <w:p w:rsidR="00A22208" w:rsidRDefault="00A22208" w:rsidP="000258DC">
      <w:pPr>
        <w:rPr>
          <w:rFonts w:cs="Arial"/>
          <w:i/>
          <w:szCs w:val="22"/>
        </w:rPr>
      </w:pPr>
      <w:r w:rsidRPr="009B123A">
        <w:rPr>
          <w:rFonts w:cs="Arial"/>
          <w:i/>
          <w:szCs w:val="22"/>
        </w:rPr>
        <w:t>"- reliefno preoblikovanje terena."</w:t>
      </w:r>
    </w:p>
    <w:p w:rsidR="00A22208" w:rsidRDefault="00A22208" w:rsidP="000258DC">
      <w:pPr>
        <w:rPr>
          <w:rFonts w:cs="Arial"/>
          <w:szCs w:val="22"/>
        </w:rPr>
      </w:pPr>
    </w:p>
    <w:p w:rsidR="00A22208" w:rsidRDefault="00A22208" w:rsidP="009B613A">
      <w:pPr>
        <w:numPr>
          <w:ilvl w:val="0"/>
          <w:numId w:val="4"/>
        </w:numPr>
        <w:tabs>
          <w:tab w:val="clear" w:pos="1440"/>
        </w:tabs>
        <w:ind w:left="0" w:firstLine="0"/>
        <w:jc w:val="center"/>
        <w:rPr>
          <w:rFonts w:cs="Arial"/>
          <w:szCs w:val="22"/>
        </w:rPr>
      </w:pPr>
      <w:r>
        <w:rPr>
          <w:rFonts w:cs="Arial"/>
          <w:szCs w:val="22"/>
        </w:rPr>
        <w:t>člen</w:t>
      </w:r>
    </w:p>
    <w:p w:rsidR="00A22208" w:rsidRDefault="00A22208" w:rsidP="009B613A">
      <w:pPr>
        <w:rPr>
          <w:rFonts w:cs="Arial"/>
          <w:szCs w:val="22"/>
        </w:rPr>
      </w:pPr>
    </w:p>
    <w:p w:rsidR="00A22208" w:rsidRDefault="00A22208" w:rsidP="000258DC">
      <w:pPr>
        <w:rPr>
          <w:rFonts w:cs="Arial"/>
          <w:szCs w:val="22"/>
        </w:rPr>
      </w:pPr>
      <w:r w:rsidRPr="00754634">
        <w:rPr>
          <w:rFonts w:cs="Arial"/>
          <w:szCs w:val="22"/>
        </w:rPr>
        <w:t xml:space="preserve">V 15. členu </w:t>
      </w:r>
      <w:r w:rsidRPr="00754634">
        <w:rPr>
          <w:rFonts w:cs="Arial"/>
          <w:i/>
          <w:szCs w:val="22"/>
        </w:rPr>
        <w:t>(pogoji za prometno urejanje) se</w:t>
      </w:r>
      <w:r w:rsidRPr="00754634">
        <w:rPr>
          <w:rFonts w:cs="Arial"/>
          <w:szCs w:val="22"/>
        </w:rPr>
        <w:t xml:space="preserve"> v poglavju </w:t>
      </w:r>
      <w:r w:rsidRPr="00754634">
        <w:rPr>
          <w:rFonts w:cs="Arial"/>
          <w:i/>
          <w:szCs w:val="22"/>
        </w:rPr>
        <w:t xml:space="preserve">"Motorni promet" </w:t>
      </w:r>
      <w:r w:rsidRPr="00754634">
        <w:rPr>
          <w:rFonts w:cs="Arial"/>
          <w:szCs w:val="22"/>
        </w:rPr>
        <w:t>na koncu drugega</w:t>
      </w:r>
      <w:r>
        <w:rPr>
          <w:rFonts w:cs="Arial"/>
          <w:szCs w:val="22"/>
        </w:rPr>
        <w:t xml:space="preserve"> odstavka doda novi stavek, ki se glasi:</w:t>
      </w:r>
    </w:p>
    <w:p w:rsidR="00A22208" w:rsidRPr="001020A0" w:rsidRDefault="00A22208" w:rsidP="000258DC">
      <w:pPr>
        <w:rPr>
          <w:rFonts w:cs="Arial"/>
          <w:i/>
          <w:szCs w:val="22"/>
        </w:rPr>
      </w:pPr>
      <w:r w:rsidRPr="001020A0">
        <w:rPr>
          <w:rFonts w:cs="Arial"/>
          <w:i/>
          <w:szCs w:val="22"/>
        </w:rPr>
        <w:t xml:space="preserve">"V severnem delu območja urejanja se, zaradi dostopa do treh parcel, zgradi zbirna stanovanjska cesta, ki je dvosmerna, v asfaltni izvedbi, najmanjšega prečnega profila, ki je vozišče </w:t>
      </w:r>
      <w:smartTag w:uri="urn:schemas-microsoft-com:office:smarttags" w:element="metricconverter">
        <w:smartTagPr>
          <w:attr w:name="ProductID" w:val="0,75 m"/>
        </w:smartTagPr>
        <w:r w:rsidRPr="001020A0">
          <w:rPr>
            <w:rFonts w:cs="Arial"/>
            <w:i/>
            <w:szCs w:val="22"/>
          </w:rPr>
          <w:t>3,5 m</w:t>
        </w:r>
      </w:smartTag>
      <w:r w:rsidRPr="001020A0">
        <w:rPr>
          <w:rFonts w:cs="Arial"/>
          <w:i/>
          <w:szCs w:val="22"/>
        </w:rPr>
        <w:t xml:space="preserve"> in </w:t>
      </w:r>
      <w:r>
        <w:rPr>
          <w:rFonts w:cs="Arial"/>
          <w:i/>
          <w:szCs w:val="22"/>
        </w:rPr>
        <w:t xml:space="preserve">obojestranski bankini širine </w:t>
      </w:r>
      <w:smartTag w:uri="urn:schemas-microsoft-com:office:smarttags" w:element="metricconverter">
        <w:smartTagPr>
          <w:attr w:name="ProductID" w:val="0,75 m"/>
        </w:smartTagPr>
        <w:r>
          <w:rPr>
            <w:rFonts w:cs="Arial"/>
            <w:i/>
            <w:szCs w:val="22"/>
          </w:rPr>
          <w:t xml:space="preserve">0,75 </w:t>
        </w:r>
        <w:r w:rsidRPr="001020A0">
          <w:rPr>
            <w:rFonts w:cs="Arial"/>
            <w:i/>
            <w:szCs w:val="22"/>
          </w:rPr>
          <w:t>m</w:t>
        </w:r>
      </w:smartTag>
      <w:r w:rsidRPr="001020A0">
        <w:rPr>
          <w:rFonts w:cs="Arial"/>
          <w:i/>
          <w:szCs w:val="22"/>
        </w:rPr>
        <w:t>."</w:t>
      </w:r>
    </w:p>
    <w:p w:rsidR="00A22208" w:rsidRDefault="00A22208" w:rsidP="000258DC">
      <w:pPr>
        <w:rPr>
          <w:rFonts w:cs="Arial"/>
          <w:szCs w:val="22"/>
        </w:rPr>
      </w:pPr>
    </w:p>
    <w:p w:rsidR="00A22208" w:rsidRDefault="00A22208" w:rsidP="009B613A">
      <w:pPr>
        <w:numPr>
          <w:ilvl w:val="0"/>
          <w:numId w:val="4"/>
        </w:numPr>
        <w:tabs>
          <w:tab w:val="clear" w:pos="1440"/>
        </w:tabs>
        <w:ind w:left="0" w:firstLine="0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člen </w:t>
      </w:r>
    </w:p>
    <w:p w:rsidR="00A22208" w:rsidRDefault="00A22208" w:rsidP="00D41C2F">
      <w:pPr>
        <w:rPr>
          <w:rFonts w:cs="Arial"/>
          <w:szCs w:val="22"/>
        </w:rPr>
      </w:pPr>
    </w:p>
    <w:p w:rsidR="00A22208" w:rsidRPr="000258DC" w:rsidRDefault="00A22208" w:rsidP="000258DC">
      <w:pPr>
        <w:rPr>
          <w:rFonts w:cs="Arial"/>
          <w:szCs w:val="22"/>
        </w:rPr>
      </w:pPr>
      <w:r w:rsidRPr="00754634">
        <w:rPr>
          <w:rFonts w:cs="Arial"/>
          <w:szCs w:val="22"/>
        </w:rPr>
        <w:t xml:space="preserve">V 16. členu </w:t>
      </w:r>
      <w:r w:rsidRPr="00754634">
        <w:rPr>
          <w:rFonts w:cs="Arial"/>
          <w:i/>
          <w:szCs w:val="22"/>
        </w:rPr>
        <w:t>(pogoji za komunalno, energetsko in telekomunikacijsko urejanje)</w:t>
      </w:r>
      <w:r w:rsidRPr="00754634">
        <w:rPr>
          <w:rFonts w:cs="Arial"/>
          <w:szCs w:val="22"/>
        </w:rPr>
        <w:t xml:space="preserve"> se v poglavju</w:t>
      </w:r>
      <w:r>
        <w:rPr>
          <w:rFonts w:cs="Arial"/>
          <w:szCs w:val="22"/>
        </w:rPr>
        <w:t xml:space="preserve"> </w:t>
      </w:r>
      <w:r w:rsidRPr="008463E9">
        <w:rPr>
          <w:rFonts w:cs="Arial"/>
          <w:i/>
          <w:szCs w:val="22"/>
        </w:rPr>
        <w:t>"</w:t>
      </w:r>
      <w:r w:rsidRPr="00D8714E">
        <w:rPr>
          <w:rFonts w:cs="Arial"/>
          <w:i/>
          <w:szCs w:val="22"/>
        </w:rPr>
        <w:t>Kanalizacijsko omrežje</w:t>
      </w:r>
      <w:r>
        <w:rPr>
          <w:rFonts w:cs="Arial"/>
          <w:i/>
          <w:szCs w:val="22"/>
        </w:rPr>
        <w:t xml:space="preserve">" </w:t>
      </w:r>
      <w:r w:rsidRPr="000258DC">
        <w:rPr>
          <w:rFonts w:cs="Arial"/>
          <w:szCs w:val="22"/>
        </w:rPr>
        <w:t xml:space="preserve">na koncu drugega odstavka doda </w:t>
      </w:r>
      <w:r>
        <w:rPr>
          <w:rFonts w:cs="Arial"/>
          <w:szCs w:val="22"/>
        </w:rPr>
        <w:t xml:space="preserve">novi </w:t>
      </w:r>
      <w:r w:rsidRPr="000258DC">
        <w:rPr>
          <w:rFonts w:cs="Arial"/>
          <w:szCs w:val="22"/>
        </w:rPr>
        <w:t>stavek, ki se glasi:</w:t>
      </w:r>
    </w:p>
    <w:p w:rsidR="00A22208" w:rsidRPr="000258DC" w:rsidRDefault="00A22208" w:rsidP="000258DC">
      <w:pPr>
        <w:rPr>
          <w:rFonts w:cs="Arial"/>
          <w:szCs w:val="22"/>
        </w:rPr>
      </w:pPr>
      <w:r w:rsidRPr="000258DC">
        <w:rPr>
          <w:rFonts w:cs="Arial"/>
          <w:i/>
          <w:szCs w:val="22"/>
        </w:rPr>
        <w:t>"V drugi fazi je dovoljena gradnja javne vodotesne padavinske kanalizacije, na katero je možna priključitev objektov."</w:t>
      </w:r>
      <w:r w:rsidRPr="000258DC">
        <w:rPr>
          <w:rFonts w:cs="Arial"/>
          <w:szCs w:val="22"/>
        </w:rPr>
        <w:t xml:space="preserve"> </w:t>
      </w:r>
    </w:p>
    <w:p w:rsidR="00A22208" w:rsidRDefault="00A22208" w:rsidP="00D41C2F">
      <w:pPr>
        <w:rPr>
          <w:rFonts w:cs="Arial"/>
          <w:szCs w:val="22"/>
        </w:rPr>
      </w:pPr>
    </w:p>
    <w:p w:rsidR="00A22208" w:rsidRDefault="00A22208" w:rsidP="009B613A">
      <w:pPr>
        <w:numPr>
          <w:ilvl w:val="0"/>
          <w:numId w:val="4"/>
        </w:numPr>
        <w:tabs>
          <w:tab w:val="clear" w:pos="1440"/>
        </w:tabs>
        <w:ind w:left="0" w:firstLine="0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člen </w:t>
      </w:r>
    </w:p>
    <w:p w:rsidR="00A22208" w:rsidRDefault="00A22208" w:rsidP="000258DC">
      <w:pPr>
        <w:rPr>
          <w:rFonts w:cs="Arial"/>
          <w:szCs w:val="22"/>
        </w:rPr>
      </w:pPr>
    </w:p>
    <w:p w:rsidR="00A22208" w:rsidRPr="000258DC" w:rsidRDefault="00A22208" w:rsidP="000258DC">
      <w:pPr>
        <w:rPr>
          <w:rFonts w:cs="Arial"/>
          <w:szCs w:val="22"/>
        </w:rPr>
      </w:pPr>
      <w:r w:rsidRPr="00754634">
        <w:rPr>
          <w:rFonts w:cs="Arial"/>
          <w:szCs w:val="22"/>
        </w:rPr>
        <w:t xml:space="preserve">V 17. členu </w:t>
      </w:r>
      <w:r w:rsidRPr="00754634">
        <w:rPr>
          <w:rFonts w:cs="Arial"/>
          <w:i/>
          <w:szCs w:val="22"/>
        </w:rPr>
        <w:t>(varovanje okolja)</w:t>
      </w:r>
      <w:r w:rsidRPr="00754634">
        <w:rPr>
          <w:rFonts w:cs="Arial"/>
          <w:szCs w:val="22"/>
        </w:rPr>
        <w:t xml:space="preserve"> se v poglavju </w:t>
      </w:r>
      <w:r w:rsidRPr="00754634">
        <w:rPr>
          <w:rFonts w:cs="Arial"/>
          <w:i/>
          <w:szCs w:val="22"/>
        </w:rPr>
        <w:t>"Varstvo vode in podtalnice"</w:t>
      </w:r>
      <w:r w:rsidRPr="00754634">
        <w:rPr>
          <w:rFonts w:cs="Arial"/>
          <w:szCs w:val="22"/>
        </w:rPr>
        <w:t xml:space="preserve"> spremeni prvi</w:t>
      </w:r>
      <w:r w:rsidRPr="000258DC">
        <w:rPr>
          <w:rFonts w:cs="Arial"/>
          <w:szCs w:val="22"/>
        </w:rPr>
        <w:t xml:space="preserve"> stav</w:t>
      </w:r>
      <w:r>
        <w:rPr>
          <w:rFonts w:cs="Arial"/>
          <w:szCs w:val="22"/>
        </w:rPr>
        <w:t>ek</w:t>
      </w:r>
      <w:r w:rsidRPr="000258DC">
        <w:rPr>
          <w:rFonts w:cs="Arial"/>
          <w:szCs w:val="22"/>
        </w:rPr>
        <w:t xml:space="preserve"> tako, da se </w:t>
      </w:r>
      <w:r>
        <w:rPr>
          <w:rFonts w:cs="Arial"/>
          <w:szCs w:val="22"/>
        </w:rPr>
        <w:t xml:space="preserve">po novem </w:t>
      </w:r>
      <w:r w:rsidRPr="000258DC">
        <w:rPr>
          <w:rFonts w:cs="Arial"/>
          <w:szCs w:val="22"/>
        </w:rPr>
        <w:t>glasi:</w:t>
      </w:r>
    </w:p>
    <w:p w:rsidR="00A22208" w:rsidRDefault="00A22208" w:rsidP="000258DC">
      <w:pPr>
        <w:rPr>
          <w:rFonts w:cs="Arial"/>
          <w:i/>
          <w:szCs w:val="22"/>
        </w:rPr>
      </w:pPr>
      <w:r w:rsidRPr="000258DC">
        <w:rPr>
          <w:rFonts w:cs="Arial"/>
          <w:i/>
          <w:szCs w:val="22"/>
        </w:rPr>
        <w:t>"Severni del območja urejanja je delno na vodovarstvenem območju zajetij pitne vode (3. stopnja)."</w:t>
      </w:r>
    </w:p>
    <w:p w:rsidR="00A22208" w:rsidRPr="000258DC" w:rsidRDefault="00A22208" w:rsidP="000258DC">
      <w:pPr>
        <w:rPr>
          <w:rFonts w:cs="Arial"/>
          <w:i/>
          <w:szCs w:val="22"/>
        </w:rPr>
      </w:pPr>
    </w:p>
    <w:p w:rsidR="00A22208" w:rsidRDefault="00A22208" w:rsidP="009B613A">
      <w:pPr>
        <w:numPr>
          <w:ilvl w:val="0"/>
          <w:numId w:val="4"/>
        </w:numPr>
        <w:tabs>
          <w:tab w:val="clear" w:pos="1440"/>
        </w:tabs>
        <w:ind w:left="0" w:firstLine="0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člen </w:t>
      </w:r>
    </w:p>
    <w:p w:rsidR="00A22208" w:rsidRDefault="00A22208" w:rsidP="009B613A">
      <w:pPr>
        <w:jc w:val="center"/>
        <w:rPr>
          <w:rFonts w:cs="Arial"/>
          <w:szCs w:val="22"/>
        </w:rPr>
      </w:pPr>
    </w:p>
    <w:p w:rsidR="00A22208" w:rsidRDefault="00A22208" w:rsidP="000258DC">
      <w:pPr>
        <w:rPr>
          <w:rFonts w:cs="Arial"/>
          <w:szCs w:val="22"/>
        </w:rPr>
      </w:pPr>
      <w:r>
        <w:rPr>
          <w:rFonts w:cs="Arial"/>
          <w:szCs w:val="22"/>
        </w:rPr>
        <w:t xml:space="preserve">V 22. členu </w:t>
      </w:r>
      <w:r w:rsidRPr="00342D0C">
        <w:rPr>
          <w:rFonts w:cs="Arial"/>
          <w:i/>
          <w:szCs w:val="22"/>
        </w:rPr>
        <w:t>(</w:t>
      </w:r>
      <w:r>
        <w:rPr>
          <w:rFonts w:cs="Arial"/>
          <w:i/>
          <w:szCs w:val="22"/>
        </w:rPr>
        <w:t>rešitve in ukrepi za obrambo ter za varstvo pred naravnimi in drugimi nesrečami</w:t>
      </w:r>
      <w:r w:rsidRPr="00342D0C">
        <w:rPr>
          <w:rFonts w:cs="Arial"/>
          <w:i/>
          <w:szCs w:val="22"/>
        </w:rPr>
        <w:t xml:space="preserve">) </w:t>
      </w:r>
      <w:r w:rsidRPr="00754634">
        <w:rPr>
          <w:rFonts w:cs="Arial"/>
          <w:szCs w:val="22"/>
        </w:rPr>
        <w:t xml:space="preserve">se v poglavju </w:t>
      </w:r>
      <w:r w:rsidRPr="00754634">
        <w:rPr>
          <w:rFonts w:cs="Arial"/>
          <w:i/>
          <w:szCs w:val="22"/>
        </w:rPr>
        <w:t>"Potres"</w:t>
      </w:r>
      <w:r w:rsidRPr="00754634">
        <w:rPr>
          <w:rFonts w:cs="Arial"/>
          <w:szCs w:val="22"/>
        </w:rPr>
        <w:t xml:space="preserve"> za prvim odstavkom doda drugi odstavek, ki se glasi:</w:t>
      </w:r>
    </w:p>
    <w:p w:rsidR="00A22208" w:rsidRDefault="00A22208" w:rsidP="000258DC">
      <w:pPr>
        <w:rPr>
          <w:rFonts w:cs="Arial"/>
          <w:i/>
          <w:szCs w:val="22"/>
        </w:rPr>
      </w:pPr>
      <w:r w:rsidRPr="00342D0C">
        <w:rPr>
          <w:rFonts w:cs="Arial"/>
          <w:i/>
          <w:szCs w:val="22"/>
        </w:rPr>
        <w:t>"</w:t>
      </w:r>
      <w:r>
        <w:rPr>
          <w:rFonts w:cs="Arial"/>
          <w:i/>
          <w:szCs w:val="22"/>
        </w:rPr>
        <w:t xml:space="preserve">(2) </w:t>
      </w:r>
      <w:r w:rsidRPr="00342D0C">
        <w:rPr>
          <w:rFonts w:cs="Arial"/>
          <w:i/>
          <w:szCs w:val="22"/>
        </w:rPr>
        <w:t>Projektni pospešek je 0,175."</w:t>
      </w:r>
    </w:p>
    <w:p w:rsidR="00A22208" w:rsidRPr="00342D0C" w:rsidRDefault="00A22208" w:rsidP="000258DC">
      <w:pPr>
        <w:rPr>
          <w:rFonts w:cs="Arial"/>
          <w:i/>
          <w:szCs w:val="22"/>
        </w:rPr>
      </w:pPr>
    </w:p>
    <w:p w:rsidR="00A22208" w:rsidRDefault="00A22208" w:rsidP="000258DC">
      <w:pPr>
        <w:rPr>
          <w:rFonts w:cs="Arial"/>
          <w:szCs w:val="22"/>
        </w:rPr>
      </w:pPr>
      <w:r>
        <w:rPr>
          <w:rFonts w:cs="Arial"/>
          <w:szCs w:val="22"/>
        </w:rPr>
        <w:t xml:space="preserve">Tretji odstavek 22. člena </w:t>
      </w:r>
      <w:r w:rsidRPr="00342D0C">
        <w:rPr>
          <w:rFonts w:cs="Arial"/>
          <w:i/>
          <w:szCs w:val="22"/>
        </w:rPr>
        <w:t>(</w:t>
      </w:r>
      <w:r>
        <w:rPr>
          <w:rFonts w:cs="Arial"/>
          <w:i/>
          <w:szCs w:val="22"/>
        </w:rPr>
        <w:t xml:space="preserve">rešitve in ukrepi za obrambo ter za varstvo pred naravnimi in </w:t>
      </w:r>
      <w:r w:rsidRPr="00754634">
        <w:rPr>
          <w:rFonts w:cs="Arial"/>
          <w:i/>
          <w:szCs w:val="22"/>
        </w:rPr>
        <w:t xml:space="preserve">drugimi nesrečami) </w:t>
      </w:r>
      <w:r w:rsidRPr="00754634">
        <w:rPr>
          <w:rFonts w:cs="Arial"/>
          <w:szCs w:val="22"/>
        </w:rPr>
        <w:t xml:space="preserve">v poglavju </w:t>
      </w:r>
      <w:r w:rsidRPr="00754634">
        <w:rPr>
          <w:rFonts w:cs="Arial"/>
          <w:i/>
          <w:szCs w:val="22"/>
        </w:rPr>
        <w:t xml:space="preserve">"Požar" </w:t>
      </w:r>
      <w:r w:rsidRPr="00754634">
        <w:rPr>
          <w:rFonts w:cs="Arial"/>
          <w:szCs w:val="22"/>
        </w:rPr>
        <w:t>se črta.</w:t>
      </w:r>
    </w:p>
    <w:p w:rsidR="00A22208" w:rsidRDefault="00A22208" w:rsidP="000258DC">
      <w:pPr>
        <w:rPr>
          <w:rFonts w:cs="Arial"/>
          <w:szCs w:val="22"/>
        </w:rPr>
      </w:pPr>
    </w:p>
    <w:p w:rsidR="00A22208" w:rsidRDefault="00A22208" w:rsidP="000E423E">
      <w:pPr>
        <w:rPr>
          <w:rFonts w:cs="Arial"/>
          <w:szCs w:val="22"/>
        </w:rPr>
      </w:pPr>
      <w:r>
        <w:rPr>
          <w:rFonts w:cs="Arial"/>
          <w:szCs w:val="22"/>
        </w:rPr>
        <w:t xml:space="preserve">V 22. členu </w:t>
      </w:r>
      <w:r w:rsidRPr="00342D0C">
        <w:rPr>
          <w:rFonts w:cs="Arial"/>
          <w:i/>
          <w:szCs w:val="22"/>
        </w:rPr>
        <w:t>(</w:t>
      </w:r>
      <w:r>
        <w:rPr>
          <w:rFonts w:cs="Arial"/>
          <w:i/>
          <w:szCs w:val="22"/>
        </w:rPr>
        <w:t>rešitve in ukrepi za obrambo ter za varstvo pred naravnimi in drugimi nesrečami</w:t>
      </w:r>
      <w:r w:rsidRPr="00342D0C">
        <w:rPr>
          <w:rFonts w:cs="Arial"/>
          <w:i/>
          <w:szCs w:val="22"/>
        </w:rPr>
        <w:t>)</w:t>
      </w:r>
      <w:r>
        <w:rPr>
          <w:rFonts w:cs="Arial"/>
          <w:i/>
          <w:szCs w:val="22"/>
        </w:rPr>
        <w:t xml:space="preserve"> </w:t>
      </w:r>
      <w:r w:rsidRPr="009D16AD">
        <w:rPr>
          <w:rFonts w:cs="Arial"/>
          <w:szCs w:val="22"/>
        </w:rPr>
        <w:t xml:space="preserve">se naslov poglavja </w:t>
      </w:r>
      <w:r w:rsidRPr="009D16AD">
        <w:rPr>
          <w:rFonts w:cs="Arial"/>
          <w:i/>
          <w:szCs w:val="22"/>
        </w:rPr>
        <w:t>"Obramba in zaščita</w:t>
      </w:r>
      <w:r>
        <w:rPr>
          <w:rFonts w:cs="Arial"/>
          <w:i/>
          <w:szCs w:val="22"/>
        </w:rPr>
        <w:t xml:space="preserve">" </w:t>
      </w:r>
      <w:r>
        <w:rPr>
          <w:rFonts w:cs="Arial"/>
          <w:szCs w:val="22"/>
        </w:rPr>
        <w:t xml:space="preserve">spremeni tako, da se po novem glasi: </w:t>
      </w:r>
      <w:r w:rsidRPr="009D16AD">
        <w:rPr>
          <w:rFonts w:cs="Arial"/>
          <w:i/>
          <w:szCs w:val="22"/>
        </w:rPr>
        <w:t>"Zaščitni ukrepi".</w:t>
      </w:r>
      <w:r>
        <w:rPr>
          <w:rFonts w:cs="Arial"/>
          <w:szCs w:val="22"/>
        </w:rPr>
        <w:t xml:space="preserve">  </w:t>
      </w:r>
    </w:p>
    <w:p w:rsidR="00A22208" w:rsidRDefault="00A22208" w:rsidP="000E423E">
      <w:pPr>
        <w:rPr>
          <w:rFonts w:cs="Arial"/>
          <w:szCs w:val="22"/>
        </w:rPr>
      </w:pPr>
    </w:p>
    <w:p w:rsidR="00A22208" w:rsidRDefault="00A22208" w:rsidP="000E423E">
      <w:pPr>
        <w:rPr>
          <w:rFonts w:cs="Arial"/>
          <w:szCs w:val="22"/>
        </w:rPr>
      </w:pPr>
      <w:r>
        <w:rPr>
          <w:rFonts w:cs="Arial"/>
          <w:szCs w:val="22"/>
        </w:rPr>
        <w:t xml:space="preserve">V 22. členu </w:t>
      </w:r>
      <w:r w:rsidRPr="00342D0C">
        <w:rPr>
          <w:rFonts w:cs="Arial"/>
          <w:i/>
          <w:szCs w:val="22"/>
        </w:rPr>
        <w:t>(</w:t>
      </w:r>
      <w:r>
        <w:rPr>
          <w:rFonts w:cs="Arial"/>
          <w:i/>
          <w:szCs w:val="22"/>
        </w:rPr>
        <w:t>rešitve in ukrepi za obrambo ter za varstvo pred naravnimi in drugimi nesrečami</w:t>
      </w:r>
      <w:r w:rsidRPr="00342D0C">
        <w:rPr>
          <w:rFonts w:cs="Arial"/>
          <w:i/>
          <w:szCs w:val="22"/>
        </w:rPr>
        <w:t>)</w:t>
      </w:r>
      <w:r>
        <w:rPr>
          <w:rFonts w:cs="Arial"/>
          <w:i/>
          <w:szCs w:val="22"/>
        </w:rPr>
        <w:t xml:space="preserve"> </w:t>
      </w:r>
      <w:r w:rsidRPr="00754634">
        <w:rPr>
          <w:rFonts w:cs="Arial"/>
          <w:szCs w:val="22"/>
        </w:rPr>
        <w:t xml:space="preserve">se črta poglavje </w:t>
      </w:r>
      <w:r w:rsidRPr="00754634">
        <w:rPr>
          <w:rFonts w:cs="Arial"/>
          <w:i/>
          <w:szCs w:val="22"/>
        </w:rPr>
        <w:t>"Arhitektonske ovire".</w:t>
      </w:r>
    </w:p>
    <w:p w:rsidR="00A22208" w:rsidRDefault="00A22208" w:rsidP="000E423E">
      <w:pPr>
        <w:rPr>
          <w:rFonts w:cs="Arial"/>
          <w:szCs w:val="22"/>
        </w:rPr>
      </w:pPr>
    </w:p>
    <w:p w:rsidR="00A22208" w:rsidRDefault="00A22208" w:rsidP="009B613A">
      <w:pPr>
        <w:numPr>
          <w:ilvl w:val="0"/>
          <w:numId w:val="4"/>
        </w:numPr>
        <w:tabs>
          <w:tab w:val="clear" w:pos="1440"/>
        </w:tabs>
        <w:ind w:left="0" w:firstLine="0"/>
        <w:jc w:val="center"/>
        <w:rPr>
          <w:rFonts w:cs="Arial"/>
          <w:szCs w:val="22"/>
        </w:rPr>
      </w:pPr>
      <w:r>
        <w:rPr>
          <w:rFonts w:cs="Arial"/>
          <w:szCs w:val="22"/>
        </w:rPr>
        <w:t>Člen</w:t>
      </w:r>
    </w:p>
    <w:p w:rsidR="00A22208" w:rsidRDefault="00A22208" w:rsidP="000E423E">
      <w:pPr>
        <w:jc w:val="center"/>
        <w:rPr>
          <w:rFonts w:cs="Arial"/>
          <w:szCs w:val="22"/>
        </w:rPr>
      </w:pPr>
    </w:p>
    <w:p w:rsidR="00A22208" w:rsidRDefault="00A22208" w:rsidP="000E423E">
      <w:pPr>
        <w:rPr>
          <w:rFonts w:cs="Arial"/>
          <w:szCs w:val="22"/>
        </w:rPr>
      </w:pPr>
      <w:r>
        <w:rPr>
          <w:rFonts w:cs="Arial"/>
          <w:szCs w:val="22"/>
        </w:rPr>
        <w:t xml:space="preserve">Za 22. členom </w:t>
      </w:r>
      <w:r w:rsidRPr="00342D0C">
        <w:rPr>
          <w:rFonts w:cs="Arial"/>
          <w:i/>
          <w:szCs w:val="22"/>
        </w:rPr>
        <w:t>(</w:t>
      </w:r>
      <w:r>
        <w:rPr>
          <w:rFonts w:cs="Arial"/>
          <w:i/>
          <w:szCs w:val="22"/>
        </w:rPr>
        <w:t>rešitve in ukrepi za obrambo ter za varstvo pred naravnimi in drugimi nesrečami</w:t>
      </w:r>
      <w:r w:rsidRPr="00342D0C">
        <w:rPr>
          <w:rFonts w:cs="Arial"/>
          <w:i/>
          <w:szCs w:val="22"/>
        </w:rPr>
        <w:t>)</w:t>
      </w:r>
      <w:r>
        <w:rPr>
          <w:rFonts w:cs="Arial"/>
          <w:szCs w:val="22"/>
        </w:rPr>
        <w:t xml:space="preserve"> se doda novi 22.a člen, ki se glasi:</w:t>
      </w:r>
    </w:p>
    <w:p w:rsidR="00A22208" w:rsidRPr="008463E9" w:rsidRDefault="00A22208" w:rsidP="000E423E">
      <w:pPr>
        <w:rPr>
          <w:rFonts w:cs="Arial"/>
          <w:i/>
          <w:szCs w:val="22"/>
        </w:rPr>
      </w:pPr>
      <w:r w:rsidRPr="008463E9">
        <w:rPr>
          <w:rFonts w:cs="Arial"/>
          <w:i/>
          <w:szCs w:val="22"/>
        </w:rPr>
        <w:t>"22.a člen (Arhitektonske ovire)</w:t>
      </w:r>
    </w:p>
    <w:p w:rsidR="00A22208" w:rsidRPr="008463E9" w:rsidRDefault="00A22208" w:rsidP="000E423E">
      <w:pPr>
        <w:rPr>
          <w:rFonts w:cs="Arial"/>
          <w:i/>
          <w:szCs w:val="22"/>
        </w:rPr>
      </w:pPr>
      <w:r w:rsidRPr="008463E9">
        <w:rPr>
          <w:rFonts w:cs="Arial"/>
          <w:i/>
          <w:szCs w:val="22"/>
        </w:rPr>
        <w:t>Na vseh komunikacijah se izvedejo klančine z naklonom 1:13 do 1:15."</w:t>
      </w:r>
    </w:p>
    <w:p w:rsidR="00A22208" w:rsidRDefault="00A22208" w:rsidP="000E423E">
      <w:pPr>
        <w:rPr>
          <w:rFonts w:cs="Arial"/>
          <w:szCs w:val="22"/>
        </w:rPr>
      </w:pPr>
    </w:p>
    <w:p w:rsidR="00A22208" w:rsidRDefault="00A22208" w:rsidP="009B613A">
      <w:pPr>
        <w:numPr>
          <w:ilvl w:val="0"/>
          <w:numId w:val="4"/>
        </w:numPr>
        <w:tabs>
          <w:tab w:val="clear" w:pos="1440"/>
        </w:tabs>
        <w:ind w:left="0" w:firstLine="0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člen </w:t>
      </w:r>
    </w:p>
    <w:p w:rsidR="00A22208" w:rsidRDefault="00A22208" w:rsidP="009B613A">
      <w:pPr>
        <w:rPr>
          <w:rFonts w:cs="Arial"/>
          <w:szCs w:val="22"/>
        </w:rPr>
      </w:pPr>
    </w:p>
    <w:p w:rsidR="00A22208" w:rsidRDefault="00A22208" w:rsidP="000E423E">
      <w:pPr>
        <w:rPr>
          <w:rFonts w:cs="Arial"/>
          <w:szCs w:val="22"/>
        </w:rPr>
      </w:pPr>
      <w:r w:rsidRPr="00754634">
        <w:rPr>
          <w:rFonts w:cs="Arial"/>
          <w:szCs w:val="22"/>
        </w:rPr>
        <w:t xml:space="preserve">V 27. členu </w:t>
      </w:r>
      <w:r w:rsidRPr="00754634">
        <w:rPr>
          <w:rFonts w:cs="Arial"/>
          <w:i/>
          <w:szCs w:val="22"/>
        </w:rPr>
        <w:t xml:space="preserve">(dopustna odstopanja od načrtovanih rešitev) </w:t>
      </w:r>
      <w:r w:rsidRPr="00754634">
        <w:rPr>
          <w:rFonts w:cs="Arial"/>
          <w:szCs w:val="22"/>
        </w:rPr>
        <w:t>se na koncu 15. odstavka črta pika</w:t>
      </w:r>
      <w:r>
        <w:rPr>
          <w:rFonts w:cs="Arial"/>
          <w:szCs w:val="22"/>
        </w:rPr>
        <w:t xml:space="preserve"> in doda besedilo </w:t>
      </w:r>
      <w:r w:rsidRPr="009B123A">
        <w:rPr>
          <w:rFonts w:cs="Arial"/>
          <w:i/>
          <w:szCs w:val="22"/>
        </w:rPr>
        <w:t>"ter malih komunalnih čistilnih naprav".</w:t>
      </w:r>
    </w:p>
    <w:p w:rsidR="00A22208" w:rsidRDefault="00A22208" w:rsidP="009B613A">
      <w:pPr>
        <w:jc w:val="center"/>
        <w:rPr>
          <w:rFonts w:cs="Arial"/>
          <w:szCs w:val="22"/>
        </w:rPr>
      </w:pPr>
    </w:p>
    <w:p w:rsidR="00A22208" w:rsidRDefault="00A22208" w:rsidP="009B613A">
      <w:pPr>
        <w:numPr>
          <w:ilvl w:val="0"/>
          <w:numId w:val="4"/>
        </w:numPr>
        <w:tabs>
          <w:tab w:val="clear" w:pos="1440"/>
        </w:tabs>
        <w:ind w:left="0" w:firstLine="0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člen </w:t>
      </w:r>
    </w:p>
    <w:p w:rsidR="00A22208" w:rsidRDefault="00A22208" w:rsidP="009B613A">
      <w:pPr>
        <w:jc w:val="center"/>
        <w:rPr>
          <w:rFonts w:cs="Arial"/>
          <w:szCs w:val="22"/>
        </w:rPr>
      </w:pPr>
    </w:p>
    <w:p w:rsidR="00A22208" w:rsidRPr="0087055E" w:rsidRDefault="00A22208" w:rsidP="00D41C2F">
      <w:pPr>
        <w:rPr>
          <w:rFonts w:cs="Arial"/>
          <w:szCs w:val="22"/>
        </w:rPr>
      </w:pPr>
      <w:r w:rsidRPr="00754634">
        <w:rPr>
          <w:rFonts w:cs="Arial"/>
          <w:szCs w:val="22"/>
        </w:rPr>
        <w:t>Ta odlok začne veljati petnajsti dan po objavi v Uradnem listu RS.</w:t>
      </w:r>
      <w:r w:rsidRPr="0087055E">
        <w:rPr>
          <w:rFonts w:cs="Arial"/>
          <w:szCs w:val="22"/>
        </w:rPr>
        <w:t xml:space="preserve"> </w:t>
      </w:r>
    </w:p>
    <w:p w:rsidR="00A22208" w:rsidRDefault="00A22208" w:rsidP="009B613A">
      <w:pPr>
        <w:jc w:val="center"/>
        <w:rPr>
          <w:rFonts w:cs="Arial"/>
          <w:szCs w:val="22"/>
        </w:rPr>
      </w:pPr>
      <w:bookmarkStart w:id="0" w:name="_GoBack"/>
      <w:bookmarkEnd w:id="0"/>
    </w:p>
    <w:p w:rsidR="00A22208" w:rsidRDefault="00A22208" w:rsidP="009B613A">
      <w:pPr>
        <w:jc w:val="center"/>
        <w:rPr>
          <w:rFonts w:cs="Arial"/>
          <w:szCs w:val="22"/>
        </w:rPr>
      </w:pPr>
    </w:p>
    <w:p w:rsidR="00A22208" w:rsidRDefault="00A22208" w:rsidP="009B613A">
      <w:pPr>
        <w:jc w:val="center"/>
        <w:rPr>
          <w:rFonts w:cs="Arial"/>
          <w:szCs w:val="22"/>
        </w:rPr>
      </w:pPr>
    </w:p>
    <w:p w:rsidR="00A22208" w:rsidRDefault="00A22208" w:rsidP="009B613A">
      <w:pPr>
        <w:jc w:val="center"/>
        <w:rPr>
          <w:rFonts w:cs="Arial"/>
          <w:szCs w:val="22"/>
        </w:rPr>
      </w:pPr>
    </w:p>
    <w:p w:rsidR="00A22208" w:rsidRPr="0087055E" w:rsidRDefault="00A22208" w:rsidP="009B613A">
      <w:pPr>
        <w:pStyle w:val="BodyText"/>
        <w:jc w:val="center"/>
        <w:rPr>
          <w:rFonts w:cs="Arial"/>
          <w:b/>
          <w:szCs w:val="22"/>
        </w:rPr>
      </w:pPr>
    </w:p>
    <w:p w:rsidR="00A22208" w:rsidRDefault="00A22208" w:rsidP="009B613A">
      <w:pPr>
        <w:rPr>
          <w:rFonts w:cs="Arial"/>
          <w:szCs w:val="22"/>
        </w:rPr>
      </w:pPr>
    </w:p>
    <w:p w:rsidR="00A22208" w:rsidRPr="0087055E" w:rsidRDefault="00A22208" w:rsidP="009B613A">
      <w:pPr>
        <w:rPr>
          <w:rFonts w:cs="Arial"/>
          <w:szCs w:val="22"/>
        </w:rPr>
      </w:pPr>
      <w:r w:rsidRPr="0087055E">
        <w:rPr>
          <w:rFonts w:cs="Arial"/>
          <w:szCs w:val="22"/>
        </w:rPr>
        <w:t xml:space="preserve">Številka: </w:t>
      </w:r>
    </w:p>
    <w:p w:rsidR="00A22208" w:rsidRPr="0087055E" w:rsidRDefault="00A22208" w:rsidP="009B613A">
      <w:pPr>
        <w:rPr>
          <w:rFonts w:cs="Arial"/>
          <w:szCs w:val="22"/>
        </w:rPr>
      </w:pPr>
      <w:r w:rsidRPr="0087055E">
        <w:rPr>
          <w:rFonts w:cs="Arial"/>
          <w:szCs w:val="22"/>
        </w:rPr>
        <w:t>Metlika, dne …………………</w:t>
      </w:r>
    </w:p>
    <w:p w:rsidR="00A22208" w:rsidRPr="0087055E" w:rsidRDefault="00A22208" w:rsidP="009B613A">
      <w:pPr>
        <w:ind w:left="5760"/>
        <w:rPr>
          <w:rFonts w:cs="Arial"/>
          <w:szCs w:val="22"/>
        </w:rPr>
      </w:pPr>
      <w:r w:rsidRPr="0087055E">
        <w:rPr>
          <w:rFonts w:cs="Arial"/>
          <w:szCs w:val="22"/>
        </w:rPr>
        <w:t xml:space="preserve">      župan </w:t>
      </w:r>
    </w:p>
    <w:p w:rsidR="00A22208" w:rsidRDefault="00A22208" w:rsidP="009B613A">
      <w:pPr>
        <w:ind w:left="5760"/>
        <w:rPr>
          <w:rFonts w:cs="Arial"/>
          <w:szCs w:val="22"/>
        </w:rPr>
      </w:pPr>
      <w:r w:rsidRPr="0087055E">
        <w:rPr>
          <w:rFonts w:cs="Arial"/>
          <w:szCs w:val="22"/>
        </w:rPr>
        <w:t>Občine Metlika</w:t>
      </w:r>
    </w:p>
    <w:p w:rsidR="00A22208" w:rsidRPr="0087055E" w:rsidRDefault="00A22208" w:rsidP="009B613A">
      <w:pPr>
        <w:ind w:left="5760"/>
        <w:rPr>
          <w:rFonts w:cs="Arial"/>
          <w:szCs w:val="22"/>
        </w:rPr>
      </w:pPr>
      <w:r>
        <w:rPr>
          <w:rFonts w:cs="Arial"/>
          <w:szCs w:val="22"/>
        </w:rPr>
        <w:t>Darko Zevnik</w:t>
      </w:r>
    </w:p>
    <w:p w:rsidR="00A22208" w:rsidRPr="00600DE7" w:rsidRDefault="00A22208" w:rsidP="009B613A">
      <w:pPr>
        <w:rPr>
          <w:rFonts w:cs="Arial"/>
          <w:szCs w:val="22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20"/>
      </w:tblGrid>
      <w:tr w:rsidR="00A22208" w:rsidRPr="00600DE7" w:rsidTr="004C42E2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A22208" w:rsidRPr="00600DE7" w:rsidRDefault="00A22208" w:rsidP="004C42E2">
            <w:pPr>
              <w:pStyle w:val="p2"/>
              <w:rPr>
                <w:color w:val="auto"/>
              </w:rPr>
            </w:pPr>
          </w:p>
        </w:tc>
      </w:tr>
    </w:tbl>
    <w:p w:rsidR="00A22208" w:rsidRDefault="00A22208" w:rsidP="009B613A"/>
    <w:p w:rsidR="00A22208" w:rsidRDefault="00A22208" w:rsidP="009B613A"/>
    <w:p w:rsidR="00A22208" w:rsidRDefault="00A22208"/>
    <w:sectPr w:rsidR="00A22208" w:rsidSect="002A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0CA"/>
    <w:multiLevelType w:val="hybridMultilevel"/>
    <w:tmpl w:val="C290A1B8"/>
    <w:lvl w:ilvl="0" w:tplc="6144D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AC59A4"/>
    <w:multiLevelType w:val="hybridMultilevel"/>
    <w:tmpl w:val="9FE6E83C"/>
    <w:lvl w:ilvl="0" w:tplc="961AC9A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169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50488AE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94048A"/>
    <w:multiLevelType w:val="hybridMultilevel"/>
    <w:tmpl w:val="BC9673E8"/>
    <w:lvl w:ilvl="0" w:tplc="2B20D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F932EE"/>
    <w:multiLevelType w:val="hybridMultilevel"/>
    <w:tmpl w:val="203284D2"/>
    <w:lvl w:ilvl="0" w:tplc="8F1E18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13A"/>
    <w:rsid w:val="00017E21"/>
    <w:rsid w:val="000258DC"/>
    <w:rsid w:val="000E423E"/>
    <w:rsid w:val="001020A0"/>
    <w:rsid w:val="00104048"/>
    <w:rsid w:val="00115F70"/>
    <w:rsid w:val="00224C1B"/>
    <w:rsid w:val="002A00C0"/>
    <w:rsid w:val="002E215B"/>
    <w:rsid w:val="0031652C"/>
    <w:rsid w:val="00342D0C"/>
    <w:rsid w:val="004C42E2"/>
    <w:rsid w:val="005B2CF2"/>
    <w:rsid w:val="00600DE7"/>
    <w:rsid w:val="006B2B3E"/>
    <w:rsid w:val="006C695F"/>
    <w:rsid w:val="00754634"/>
    <w:rsid w:val="007C0271"/>
    <w:rsid w:val="007F6878"/>
    <w:rsid w:val="008340E5"/>
    <w:rsid w:val="008463E9"/>
    <w:rsid w:val="0087055E"/>
    <w:rsid w:val="009533BB"/>
    <w:rsid w:val="00974B1A"/>
    <w:rsid w:val="009B123A"/>
    <w:rsid w:val="009B613A"/>
    <w:rsid w:val="009C140B"/>
    <w:rsid w:val="009D16AD"/>
    <w:rsid w:val="009E70C1"/>
    <w:rsid w:val="00A22208"/>
    <w:rsid w:val="00A60403"/>
    <w:rsid w:val="00A82FC8"/>
    <w:rsid w:val="00B64574"/>
    <w:rsid w:val="00BF1707"/>
    <w:rsid w:val="00D41C2F"/>
    <w:rsid w:val="00D8714E"/>
    <w:rsid w:val="00E11EE0"/>
    <w:rsid w:val="00EF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3A"/>
    <w:pPr>
      <w:jc w:val="both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nak"/>
    <w:basedOn w:val="Normal"/>
    <w:link w:val="BodyTextChar"/>
    <w:uiPriority w:val="99"/>
    <w:rsid w:val="009B613A"/>
    <w:pPr>
      <w:widowControl w:val="0"/>
    </w:pPr>
    <w:rPr>
      <w:color w:val="000000"/>
    </w:rPr>
  </w:style>
  <w:style w:type="character" w:customStyle="1" w:styleId="BodyTextChar">
    <w:name w:val="Body Text Char"/>
    <w:aliases w:val="Znak Char"/>
    <w:basedOn w:val="DefaultParagraphFont"/>
    <w:link w:val="BodyText"/>
    <w:uiPriority w:val="99"/>
    <w:locked/>
    <w:rsid w:val="009B613A"/>
    <w:rPr>
      <w:rFonts w:ascii="Arial" w:hAnsi="Arial" w:cs="Times New Roman"/>
      <w:snapToGrid w:val="0"/>
      <w:color w:val="000000"/>
      <w:sz w:val="20"/>
      <w:szCs w:val="20"/>
      <w:lang w:eastAsia="sl-SI"/>
    </w:rPr>
  </w:style>
  <w:style w:type="paragraph" w:customStyle="1" w:styleId="h4">
    <w:name w:val="h4"/>
    <w:basedOn w:val="Normal"/>
    <w:link w:val="h4Znak"/>
    <w:uiPriority w:val="99"/>
    <w:rsid w:val="009B613A"/>
    <w:pPr>
      <w:spacing w:before="300" w:after="225"/>
      <w:ind w:left="15" w:right="15"/>
      <w:jc w:val="center"/>
    </w:pPr>
    <w:rPr>
      <w:b/>
      <w:bCs/>
      <w:color w:val="222222"/>
      <w:sz w:val="20"/>
    </w:rPr>
  </w:style>
  <w:style w:type="paragraph" w:customStyle="1" w:styleId="p2">
    <w:name w:val="p2"/>
    <w:basedOn w:val="Normal"/>
    <w:uiPriority w:val="99"/>
    <w:rsid w:val="009B613A"/>
    <w:pPr>
      <w:spacing w:before="60" w:after="15"/>
      <w:ind w:left="15" w:right="15"/>
      <w:jc w:val="center"/>
    </w:pPr>
    <w:rPr>
      <w:rFonts w:cs="Arial"/>
      <w:color w:val="222222"/>
      <w:szCs w:val="22"/>
    </w:rPr>
  </w:style>
  <w:style w:type="character" w:customStyle="1" w:styleId="h4Znak">
    <w:name w:val="h4 Znak"/>
    <w:link w:val="h4"/>
    <w:uiPriority w:val="99"/>
    <w:locked/>
    <w:rsid w:val="009B613A"/>
    <w:rPr>
      <w:rFonts w:ascii="Arial" w:hAnsi="Arial"/>
      <w:b/>
      <w:color w:val="222222"/>
      <w:lang w:eastAsia="sl-SI"/>
    </w:rPr>
  </w:style>
  <w:style w:type="paragraph" w:styleId="ListParagraph">
    <w:name w:val="List Paragraph"/>
    <w:basedOn w:val="Normal"/>
    <w:uiPriority w:val="99"/>
    <w:qFormat/>
    <w:rsid w:val="000258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C69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628</Words>
  <Characters>3586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DOPOLNJEN OSNUTEK</dc:title>
  <dc:subject/>
  <dc:creator>Jasna</dc:creator>
  <cp:keywords/>
  <dc:description/>
  <cp:lastModifiedBy>Ivanka</cp:lastModifiedBy>
  <cp:revision>3</cp:revision>
  <dcterms:created xsi:type="dcterms:W3CDTF">2019-11-08T13:03:00Z</dcterms:created>
  <dcterms:modified xsi:type="dcterms:W3CDTF">2019-11-08T13:05:00Z</dcterms:modified>
</cp:coreProperties>
</file>