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2405" w14:textId="43449D2C" w:rsidR="00647796" w:rsidRDefault="00647796"/>
    <w:p w14:paraId="3A4E7428" w14:textId="77777777" w:rsidR="00647796" w:rsidRDefault="00647796"/>
    <w:tbl>
      <w:tblPr>
        <w:tblW w:w="8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1"/>
        <w:gridCol w:w="146"/>
        <w:gridCol w:w="1942"/>
        <w:gridCol w:w="941"/>
        <w:gridCol w:w="1569"/>
        <w:gridCol w:w="941"/>
      </w:tblGrid>
      <w:tr w:rsidR="00647796" w:rsidRPr="00647796" w14:paraId="6DDD7B23" w14:textId="77777777" w:rsidTr="00647796">
        <w:trPr>
          <w:trHeight w:val="241"/>
        </w:trPr>
        <w:tc>
          <w:tcPr>
            <w:tcW w:w="3134" w:type="dxa"/>
            <w:gridSpan w:val="2"/>
            <w:noWrap/>
            <w:vAlign w:val="bottom"/>
            <w:hideMark/>
          </w:tcPr>
          <w:p w14:paraId="21F49178" w14:textId="4EF63CD8" w:rsidR="00647796" w:rsidRPr="00647796" w:rsidRDefault="00647796">
            <w:pPr>
              <w:spacing w:after="0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>T O Č K O V N I K  202</w:t>
            </w:r>
            <w:r w:rsidR="00E861D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>5</w:t>
            </w:r>
          </w:p>
        </w:tc>
        <w:tc>
          <w:tcPr>
            <w:tcW w:w="1942" w:type="dxa"/>
            <w:noWrap/>
            <w:vAlign w:val="bottom"/>
            <w:hideMark/>
          </w:tcPr>
          <w:p w14:paraId="3E7D67FC" w14:textId="77777777" w:rsidR="00647796" w:rsidRPr="00647796" w:rsidRDefault="00647796">
            <w:pPr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C0AFBA5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C64E59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5C9E83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9AACC22" w14:textId="77777777" w:rsidTr="00647796">
        <w:trPr>
          <w:trHeight w:val="241"/>
        </w:trPr>
        <w:tc>
          <w:tcPr>
            <w:tcW w:w="2991" w:type="dxa"/>
            <w:noWrap/>
            <w:vAlign w:val="bottom"/>
            <w:hideMark/>
          </w:tcPr>
          <w:p w14:paraId="64C9D7A9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143" w:type="dxa"/>
            <w:noWrap/>
            <w:vAlign w:val="bottom"/>
            <w:hideMark/>
          </w:tcPr>
          <w:p w14:paraId="2E63689B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36B0BF9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5B340C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38C7DC5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65DDB1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7A4CB0D5" w14:textId="77777777" w:rsidTr="00647796">
        <w:trPr>
          <w:trHeight w:val="241"/>
        </w:trPr>
        <w:tc>
          <w:tcPr>
            <w:tcW w:w="2991" w:type="dxa"/>
            <w:noWrap/>
            <w:vAlign w:val="bottom"/>
            <w:hideMark/>
          </w:tcPr>
          <w:p w14:paraId="686618D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2FD36D1C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5D0D9AD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DF9475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0F33121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54A312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B5B5DCE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6B28CB65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 xml:space="preserve">Materialni stroški </w:t>
            </w:r>
          </w:p>
        </w:tc>
        <w:tc>
          <w:tcPr>
            <w:tcW w:w="1942" w:type="dxa"/>
            <w:noWrap/>
            <w:vAlign w:val="bottom"/>
            <w:hideMark/>
          </w:tcPr>
          <w:p w14:paraId="170FD0D0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0-10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54CA7D6C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73A8B7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C0588BC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8DE6E14" w14:textId="77777777" w:rsidTr="00647796">
        <w:trPr>
          <w:trHeight w:val="297"/>
        </w:trPr>
        <w:tc>
          <w:tcPr>
            <w:tcW w:w="7588" w:type="dxa"/>
            <w:gridSpan w:val="5"/>
            <w:noWrap/>
            <w:vAlign w:val="bottom"/>
            <w:hideMark/>
          </w:tcPr>
          <w:p w14:paraId="1B2A6295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(upoštevano: voda, ogrevanje, elektrika, komunala, najemnina in ne </w:t>
            </w:r>
          </w:p>
        </w:tc>
        <w:tc>
          <w:tcPr>
            <w:tcW w:w="941" w:type="dxa"/>
            <w:noWrap/>
            <w:vAlign w:val="bottom"/>
            <w:hideMark/>
          </w:tcPr>
          <w:p w14:paraId="4414B131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DC097FD" w14:textId="77777777" w:rsidTr="00647796">
        <w:trPr>
          <w:trHeight w:val="297"/>
        </w:trPr>
        <w:tc>
          <w:tcPr>
            <w:tcW w:w="7588" w:type="dxa"/>
            <w:gridSpan w:val="5"/>
            <w:noWrap/>
            <w:vAlign w:val="bottom"/>
            <w:hideMark/>
          </w:tcPr>
          <w:p w14:paraId="3831E7D5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pisarniški material, telefon)</w:t>
            </w:r>
          </w:p>
        </w:tc>
        <w:tc>
          <w:tcPr>
            <w:tcW w:w="941" w:type="dxa"/>
            <w:noWrap/>
            <w:vAlign w:val="bottom"/>
            <w:hideMark/>
          </w:tcPr>
          <w:p w14:paraId="6D97A5CD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BA214CE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1093C21E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200 € - 300 €</w:t>
            </w:r>
          </w:p>
        </w:tc>
        <w:tc>
          <w:tcPr>
            <w:tcW w:w="143" w:type="dxa"/>
            <w:noWrap/>
            <w:vAlign w:val="bottom"/>
            <w:hideMark/>
          </w:tcPr>
          <w:p w14:paraId="0F8AC075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59060DE3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 točk</w:t>
            </w:r>
          </w:p>
        </w:tc>
        <w:tc>
          <w:tcPr>
            <w:tcW w:w="941" w:type="dxa"/>
            <w:noWrap/>
            <w:vAlign w:val="bottom"/>
            <w:hideMark/>
          </w:tcPr>
          <w:p w14:paraId="584F9EF2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01918FD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8471FF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78E037E6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4405127B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301 € - 400 €</w:t>
            </w:r>
          </w:p>
        </w:tc>
        <w:tc>
          <w:tcPr>
            <w:tcW w:w="143" w:type="dxa"/>
            <w:noWrap/>
            <w:vAlign w:val="bottom"/>
            <w:hideMark/>
          </w:tcPr>
          <w:p w14:paraId="11A2C50A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2C6DC7A2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4 točk</w:t>
            </w:r>
          </w:p>
        </w:tc>
        <w:tc>
          <w:tcPr>
            <w:tcW w:w="941" w:type="dxa"/>
            <w:noWrap/>
            <w:vAlign w:val="bottom"/>
            <w:hideMark/>
          </w:tcPr>
          <w:p w14:paraId="0A9051C5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5D9DA3B8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039EA9A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0D362FF6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4CCD5B87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401 € - 700 €</w:t>
            </w:r>
          </w:p>
        </w:tc>
        <w:tc>
          <w:tcPr>
            <w:tcW w:w="143" w:type="dxa"/>
            <w:noWrap/>
            <w:vAlign w:val="bottom"/>
            <w:hideMark/>
          </w:tcPr>
          <w:p w14:paraId="7D3D3650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305986F6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6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59B546B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630290E5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747D7D2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A548CF2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72DAA33E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701 € - 1000 €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48B5682D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8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26A5A7D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51E6CEF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2B46130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089D5A94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58AFE97E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nad 1001 €</w:t>
            </w:r>
          </w:p>
        </w:tc>
        <w:tc>
          <w:tcPr>
            <w:tcW w:w="143" w:type="dxa"/>
            <w:noWrap/>
            <w:vAlign w:val="bottom"/>
            <w:hideMark/>
          </w:tcPr>
          <w:p w14:paraId="6F9D6ED9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05B26024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271EE85F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67C54D3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72F31FC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5142EDC0" w14:textId="77777777" w:rsidTr="00647796">
        <w:trPr>
          <w:trHeight w:val="255"/>
        </w:trPr>
        <w:tc>
          <w:tcPr>
            <w:tcW w:w="2991" w:type="dxa"/>
            <w:noWrap/>
            <w:vAlign w:val="bottom"/>
            <w:hideMark/>
          </w:tcPr>
          <w:p w14:paraId="17A8A4E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3BCBE4A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18108CC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DF47BA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3739016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20F77B5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2B7C01D4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0FA7CD59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>Strokovno delo</w:t>
            </w:r>
          </w:p>
        </w:tc>
        <w:tc>
          <w:tcPr>
            <w:tcW w:w="1942" w:type="dxa"/>
            <w:noWrap/>
            <w:vAlign w:val="bottom"/>
            <w:hideMark/>
          </w:tcPr>
          <w:p w14:paraId="337D86B5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0-30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1A58A25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6B196B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5EFCC4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783567E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4F5EF389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501 € -700 €</w:t>
            </w:r>
          </w:p>
        </w:tc>
        <w:tc>
          <w:tcPr>
            <w:tcW w:w="143" w:type="dxa"/>
            <w:noWrap/>
            <w:vAlign w:val="bottom"/>
            <w:hideMark/>
          </w:tcPr>
          <w:p w14:paraId="08B1C097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263610F6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5 točk</w:t>
            </w:r>
          </w:p>
        </w:tc>
        <w:tc>
          <w:tcPr>
            <w:tcW w:w="941" w:type="dxa"/>
            <w:noWrap/>
            <w:vAlign w:val="bottom"/>
            <w:hideMark/>
          </w:tcPr>
          <w:p w14:paraId="03357860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3557A78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7EC2F02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1D85DC0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2499E948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701 € - 1.500 €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3F9729E6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10 točk </w:t>
            </w:r>
          </w:p>
        </w:tc>
        <w:tc>
          <w:tcPr>
            <w:tcW w:w="941" w:type="dxa"/>
            <w:noWrap/>
            <w:vAlign w:val="bottom"/>
            <w:hideMark/>
          </w:tcPr>
          <w:p w14:paraId="252F45FB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219C777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0A9FDC7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2024FEE1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549156E8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1.501 € - 2.000 €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66BFD90C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20 točk </w:t>
            </w:r>
          </w:p>
        </w:tc>
        <w:tc>
          <w:tcPr>
            <w:tcW w:w="941" w:type="dxa"/>
            <w:noWrap/>
            <w:vAlign w:val="bottom"/>
            <w:hideMark/>
          </w:tcPr>
          <w:p w14:paraId="68F6883C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54D54EB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638E7E5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26E7512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4652CA8A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nad 2.001 €</w:t>
            </w:r>
          </w:p>
        </w:tc>
        <w:tc>
          <w:tcPr>
            <w:tcW w:w="143" w:type="dxa"/>
            <w:noWrap/>
            <w:vAlign w:val="bottom"/>
            <w:hideMark/>
          </w:tcPr>
          <w:p w14:paraId="7130F0F0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7D981B19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30 točk </w:t>
            </w:r>
          </w:p>
        </w:tc>
        <w:tc>
          <w:tcPr>
            <w:tcW w:w="941" w:type="dxa"/>
            <w:noWrap/>
            <w:vAlign w:val="bottom"/>
            <w:hideMark/>
          </w:tcPr>
          <w:p w14:paraId="4F548E49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9E3584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21BE091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0DB4181A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328DE73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08ECF5B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059C20B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519ECF4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54830B1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24C8C6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E95D599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510D6381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 xml:space="preserve">Oprema </w:t>
            </w:r>
          </w:p>
        </w:tc>
        <w:tc>
          <w:tcPr>
            <w:tcW w:w="143" w:type="dxa"/>
            <w:noWrap/>
            <w:vAlign w:val="bottom"/>
            <w:hideMark/>
          </w:tcPr>
          <w:p w14:paraId="09AF1F56" w14:textId="77777777" w:rsidR="00647796" w:rsidRPr="00647796" w:rsidRDefault="00647796">
            <w:pPr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1E51E70F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0-30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4719E27F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4712F6E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D96004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95FF654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153029B3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2.000 € - 3.000 €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73BC66B4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1DBD0DD0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8C7B94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211CCFE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49BE143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2179DD91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3.001 € - 4.000 €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5B35D07A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3A8BB921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1D49F48B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9372BE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55A43EA1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3B1D7E7D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nad 4.001 €</w:t>
            </w:r>
          </w:p>
        </w:tc>
        <w:tc>
          <w:tcPr>
            <w:tcW w:w="143" w:type="dxa"/>
            <w:noWrap/>
            <w:vAlign w:val="bottom"/>
            <w:hideMark/>
          </w:tcPr>
          <w:p w14:paraId="758A4F42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560F8C9D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2D9243C5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5F3EA32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0105C6B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7DF8DC09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1903878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3772E73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4E1DD48B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96FB9F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E3E91B8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169413F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9AAEF46" w14:textId="77777777" w:rsidTr="00647796">
        <w:trPr>
          <w:trHeight w:val="297"/>
        </w:trPr>
        <w:tc>
          <w:tcPr>
            <w:tcW w:w="5076" w:type="dxa"/>
            <w:gridSpan w:val="3"/>
            <w:noWrap/>
            <w:vAlign w:val="bottom"/>
            <w:hideMark/>
          </w:tcPr>
          <w:p w14:paraId="4F1E306B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 xml:space="preserve">Programski materialni stroški     </w:t>
            </w: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0-30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5434491E" w14:textId="77777777" w:rsidR="00647796" w:rsidRPr="00647796" w:rsidRDefault="00647796">
            <w:pPr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4E5F25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48EE9C5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19D3873" w14:textId="77777777" w:rsidTr="00647796">
        <w:trPr>
          <w:trHeight w:val="297"/>
        </w:trPr>
        <w:tc>
          <w:tcPr>
            <w:tcW w:w="7588" w:type="dxa"/>
            <w:gridSpan w:val="5"/>
            <w:noWrap/>
            <w:vAlign w:val="bottom"/>
            <w:hideMark/>
          </w:tcPr>
          <w:p w14:paraId="5DAA3FEC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(podrobnejši kriteriji so v prilogi) </w:t>
            </w:r>
          </w:p>
        </w:tc>
        <w:tc>
          <w:tcPr>
            <w:tcW w:w="941" w:type="dxa"/>
            <w:noWrap/>
            <w:vAlign w:val="bottom"/>
            <w:hideMark/>
          </w:tcPr>
          <w:p w14:paraId="6763255C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5378D5C7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678B818C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1. rang</w:t>
            </w:r>
          </w:p>
        </w:tc>
        <w:tc>
          <w:tcPr>
            <w:tcW w:w="143" w:type="dxa"/>
            <w:noWrap/>
            <w:vAlign w:val="bottom"/>
            <w:hideMark/>
          </w:tcPr>
          <w:p w14:paraId="6DF5B5AB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06474AD9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80F25B2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82606B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5DC676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942CD95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5DAE25EF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2. rang</w:t>
            </w:r>
          </w:p>
        </w:tc>
        <w:tc>
          <w:tcPr>
            <w:tcW w:w="143" w:type="dxa"/>
            <w:noWrap/>
            <w:vAlign w:val="bottom"/>
            <w:hideMark/>
          </w:tcPr>
          <w:p w14:paraId="7CF21837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6E97E060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5387C061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19EC2CAC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47A776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E01924B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52D5A4F2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3. rang</w:t>
            </w:r>
          </w:p>
        </w:tc>
        <w:tc>
          <w:tcPr>
            <w:tcW w:w="143" w:type="dxa"/>
            <w:noWrap/>
            <w:vAlign w:val="bottom"/>
            <w:hideMark/>
          </w:tcPr>
          <w:p w14:paraId="6925AD41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6574928B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4426C8F8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1EF8B035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58C9A2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7D189757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5D562AD3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4. rang</w:t>
            </w:r>
          </w:p>
        </w:tc>
        <w:tc>
          <w:tcPr>
            <w:tcW w:w="143" w:type="dxa"/>
            <w:noWrap/>
            <w:vAlign w:val="bottom"/>
            <w:hideMark/>
          </w:tcPr>
          <w:p w14:paraId="4DB5C9DA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520D8AEF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7 točk</w:t>
            </w:r>
          </w:p>
        </w:tc>
        <w:tc>
          <w:tcPr>
            <w:tcW w:w="941" w:type="dxa"/>
            <w:noWrap/>
            <w:vAlign w:val="bottom"/>
            <w:hideMark/>
          </w:tcPr>
          <w:p w14:paraId="6C97CB63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166289A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5D46B848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4F75DA3D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3372E81B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5. rang</w:t>
            </w:r>
          </w:p>
        </w:tc>
        <w:tc>
          <w:tcPr>
            <w:tcW w:w="143" w:type="dxa"/>
            <w:noWrap/>
            <w:vAlign w:val="bottom"/>
            <w:hideMark/>
          </w:tcPr>
          <w:p w14:paraId="5A3F2541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43851976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5 točk</w:t>
            </w:r>
          </w:p>
        </w:tc>
        <w:tc>
          <w:tcPr>
            <w:tcW w:w="941" w:type="dxa"/>
            <w:noWrap/>
            <w:vAlign w:val="bottom"/>
            <w:hideMark/>
          </w:tcPr>
          <w:p w14:paraId="642E9E74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6B81B92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AA823E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39EC76E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77422C06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6. rang</w:t>
            </w:r>
          </w:p>
        </w:tc>
        <w:tc>
          <w:tcPr>
            <w:tcW w:w="143" w:type="dxa"/>
            <w:noWrap/>
            <w:vAlign w:val="bottom"/>
            <w:hideMark/>
          </w:tcPr>
          <w:p w14:paraId="409FE887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51A850BE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 točk</w:t>
            </w:r>
          </w:p>
        </w:tc>
        <w:tc>
          <w:tcPr>
            <w:tcW w:w="941" w:type="dxa"/>
            <w:noWrap/>
            <w:vAlign w:val="bottom"/>
            <w:hideMark/>
          </w:tcPr>
          <w:p w14:paraId="412E70B9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2DA75208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0702DB2B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22D4F09F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4D55936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6704214B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247E1C6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514735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4C987A0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08D968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2B3079D7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5E1FB7FC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  <w:t xml:space="preserve">Lastna sredstva </w:t>
            </w:r>
          </w:p>
        </w:tc>
        <w:tc>
          <w:tcPr>
            <w:tcW w:w="1942" w:type="dxa"/>
            <w:noWrap/>
            <w:vAlign w:val="bottom"/>
            <w:hideMark/>
          </w:tcPr>
          <w:p w14:paraId="01E22F8B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0-50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5D4697AC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83599D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B5AF33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576062EF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7DBEFB2D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1.500 € - 3.000 €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22B6F7E4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10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6050BA1F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14011E5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09F6AD3B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596F17BB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27C05500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3.001 € - 4.500 €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1889A33D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20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3482483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31ADAF2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F242A1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2326C6A3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15EE5274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4.501 € - 7.000 €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72DDE6BB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30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45E995C9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2D24119E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5BC4ACD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7124C9E4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219F2698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7.001 € - 8.500 €</w:t>
            </w:r>
          </w:p>
        </w:tc>
        <w:tc>
          <w:tcPr>
            <w:tcW w:w="1942" w:type="dxa"/>
            <w:noWrap/>
            <w:vAlign w:val="bottom"/>
            <w:hideMark/>
          </w:tcPr>
          <w:p w14:paraId="719864B7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40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E5CB5F7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45BDBDB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B24E2F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796A02F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2B6222B2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nad 8.500 €</w:t>
            </w:r>
          </w:p>
        </w:tc>
        <w:tc>
          <w:tcPr>
            <w:tcW w:w="143" w:type="dxa"/>
            <w:noWrap/>
            <w:vAlign w:val="bottom"/>
            <w:hideMark/>
          </w:tcPr>
          <w:p w14:paraId="6ED9CBAC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34676A7D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50 točk</w:t>
            </w:r>
          </w:p>
        </w:tc>
        <w:tc>
          <w:tcPr>
            <w:tcW w:w="941" w:type="dxa"/>
            <w:noWrap/>
            <w:vAlign w:val="bottom"/>
            <w:hideMark/>
          </w:tcPr>
          <w:p w14:paraId="7E6D118D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39474DC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7F7E9E9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B43C447" w14:textId="77777777" w:rsidTr="00647796">
        <w:trPr>
          <w:trHeight w:val="297"/>
        </w:trPr>
        <w:tc>
          <w:tcPr>
            <w:tcW w:w="7588" w:type="dxa"/>
            <w:gridSpan w:val="5"/>
            <w:noWrap/>
            <w:vAlign w:val="bottom"/>
            <w:hideMark/>
          </w:tcPr>
          <w:p w14:paraId="288BEDD6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Točke za lastna sredstva se dodelijo le društvom.</w:t>
            </w:r>
          </w:p>
        </w:tc>
        <w:tc>
          <w:tcPr>
            <w:tcW w:w="941" w:type="dxa"/>
            <w:noWrap/>
            <w:vAlign w:val="bottom"/>
            <w:hideMark/>
          </w:tcPr>
          <w:p w14:paraId="1B2FFE84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7883A882" w14:textId="77777777" w:rsidTr="00647796">
        <w:trPr>
          <w:trHeight w:val="297"/>
        </w:trPr>
        <w:tc>
          <w:tcPr>
            <w:tcW w:w="2991" w:type="dxa"/>
            <w:noWrap/>
            <w:vAlign w:val="bottom"/>
            <w:hideMark/>
          </w:tcPr>
          <w:p w14:paraId="11CDA5B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195B5A1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609BDA7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56187386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0314BE4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DD4D1DB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6F59E9BF" w14:textId="77777777" w:rsidTr="00647796">
        <w:trPr>
          <w:trHeight w:val="297"/>
        </w:trPr>
        <w:tc>
          <w:tcPr>
            <w:tcW w:w="8529" w:type="dxa"/>
            <w:gridSpan w:val="6"/>
            <w:noWrap/>
            <w:vAlign w:val="bottom"/>
            <w:hideMark/>
          </w:tcPr>
          <w:p w14:paraId="6DE46DEC" w14:textId="77777777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Pri točkovanju materialnih stroškov, strokovnega dela ter lastnih sredstev se upošteva </w:t>
            </w:r>
          </w:p>
        </w:tc>
      </w:tr>
      <w:tr w:rsidR="00647796" w:rsidRPr="00647796" w14:paraId="5FB224C6" w14:textId="77777777" w:rsidTr="00647796">
        <w:trPr>
          <w:trHeight w:val="297"/>
        </w:trPr>
        <w:tc>
          <w:tcPr>
            <w:tcW w:w="3134" w:type="dxa"/>
            <w:gridSpan w:val="2"/>
            <w:noWrap/>
            <w:vAlign w:val="bottom"/>
            <w:hideMark/>
          </w:tcPr>
          <w:p w14:paraId="67693DB2" w14:textId="3EF2B6CF" w:rsidR="00647796" w:rsidRPr="00647796" w:rsidRDefault="00647796">
            <w:pPr>
              <w:spacing w:after="0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realizacija vsebin v letu 202</w:t>
            </w:r>
            <w:r w:rsidR="00E861DE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4</w:t>
            </w:r>
            <w:r w:rsidRPr="00647796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.</w:t>
            </w:r>
          </w:p>
        </w:tc>
        <w:tc>
          <w:tcPr>
            <w:tcW w:w="1942" w:type="dxa"/>
            <w:noWrap/>
            <w:vAlign w:val="bottom"/>
            <w:hideMark/>
          </w:tcPr>
          <w:p w14:paraId="4B70B280" w14:textId="77777777" w:rsidR="00647796" w:rsidRPr="00647796" w:rsidRDefault="00647796">
            <w:pP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D7CB45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742021C8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0FBCF93C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1769D2BB" w14:textId="77777777" w:rsidTr="00647796">
        <w:trPr>
          <w:trHeight w:val="241"/>
        </w:trPr>
        <w:tc>
          <w:tcPr>
            <w:tcW w:w="2991" w:type="dxa"/>
            <w:noWrap/>
            <w:vAlign w:val="bottom"/>
            <w:hideMark/>
          </w:tcPr>
          <w:p w14:paraId="50399FB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4DB00205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744A66E9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655AE47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6AFB91C1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501381D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3C6DEB7E" w14:textId="77777777" w:rsidTr="00647796">
        <w:trPr>
          <w:trHeight w:val="241"/>
        </w:trPr>
        <w:tc>
          <w:tcPr>
            <w:tcW w:w="2991" w:type="dxa"/>
            <w:noWrap/>
            <w:vAlign w:val="bottom"/>
            <w:hideMark/>
          </w:tcPr>
          <w:p w14:paraId="51C6026F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3458468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39955EB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3260420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31D166A0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495AD36D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  <w:tr w:rsidR="00647796" w:rsidRPr="00647796" w14:paraId="405703DB" w14:textId="77777777" w:rsidTr="00647796">
        <w:trPr>
          <w:trHeight w:val="241"/>
        </w:trPr>
        <w:tc>
          <w:tcPr>
            <w:tcW w:w="2991" w:type="dxa"/>
            <w:noWrap/>
            <w:vAlign w:val="bottom"/>
            <w:hideMark/>
          </w:tcPr>
          <w:p w14:paraId="5FF01404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43" w:type="dxa"/>
            <w:noWrap/>
            <w:vAlign w:val="bottom"/>
            <w:hideMark/>
          </w:tcPr>
          <w:p w14:paraId="183CD61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942" w:type="dxa"/>
            <w:noWrap/>
            <w:vAlign w:val="bottom"/>
            <w:hideMark/>
          </w:tcPr>
          <w:p w14:paraId="70EDF4C3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73D3D6D2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1569" w:type="dxa"/>
            <w:noWrap/>
            <w:vAlign w:val="bottom"/>
            <w:hideMark/>
          </w:tcPr>
          <w:p w14:paraId="20E52B67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14:paraId="12BEE4AA" w14:textId="77777777" w:rsidR="00647796" w:rsidRPr="00647796" w:rsidRDefault="00647796">
            <w:pPr>
              <w:spacing w:after="0"/>
              <w:rPr>
                <w:rFonts w:ascii="Tahoma" w:hAnsi="Tahoma" w:cs="Tahoma"/>
                <w:sz w:val="21"/>
                <w:szCs w:val="21"/>
                <w:lang w:eastAsia="sl-SI"/>
              </w:rPr>
            </w:pPr>
          </w:p>
        </w:tc>
      </w:tr>
    </w:tbl>
    <w:p w14:paraId="0C05CACD" w14:textId="77777777" w:rsidR="00647796" w:rsidRDefault="00647796" w:rsidP="00647796">
      <w:pPr>
        <w:rPr>
          <w:rFonts w:ascii="Tahoma" w:eastAsia="Times New Roman" w:hAnsi="Tahoma" w:cs="Tahoma"/>
          <w:b/>
          <w:bCs/>
          <w:sz w:val="21"/>
          <w:szCs w:val="21"/>
          <w:lang w:eastAsia="sl-SI"/>
        </w:rPr>
      </w:pPr>
    </w:p>
    <w:p w14:paraId="7658E698" w14:textId="25FD9339" w:rsidR="00647796" w:rsidRPr="00647796" w:rsidRDefault="00647796" w:rsidP="00647796">
      <w:pPr>
        <w:rPr>
          <w:rFonts w:ascii="Tahoma" w:hAnsi="Tahoma" w:cs="Tahoma"/>
          <w:sz w:val="21"/>
          <w:szCs w:val="21"/>
        </w:rPr>
      </w:pPr>
      <w:r w:rsidRPr="00647796">
        <w:rPr>
          <w:rFonts w:ascii="Tahoma" w:eastAsia="Times New Roman" w:hAnsi="Tahoma" w:cs="Tahoma"/>
          <w:b/>
          <w:bCs/>
          <w:sz w:val="21"/>
          <w:szCs w:val="21"/>
          <w:lang w:eastAsia="sl-SI"/>
        </w:rPr>
        <w:lastRenderedPageBreak/>
        <w:t>PROGRAMSKI MATERIALNI STROŠKI – KRITERIJI</w:t>
      </w:r>
      <w:r w:rsidRPr="00647796">
        <w:rPr>
          <w:rFonts w:ascii="Tahoma" w:hAnsi="Tahoma" w:cs="Tahoma"/>
          <w:sz w:val="21"/>
          <w:szCs w:val="21"/>
        </w:rPr>
        <w:tab/>
        <w:t xml:space="preserve"> </w:t>
      </w:r>
      <w:r w:rsidRPr="00647796">
        <w:rPr>
          <w:rFonts w:ascii="Tahoma" w:hAnsi="Tahoma" w:cs="Tahoma"/>
          <w:sz w:val="21"/>
          <w:szCs w:val="21"/>
        </w:rPr>
        <w:tab/>
      </w:r>
      <w:r w:rsidRPr="00647796">
        <w:rPr>
          <w:rFonts w:ascii="Tahoma" w:hAnsi="Tahoma" w:cs="Tahoma"/>
          <w:sz w:val="21"/>
          <w:szCs w:val="21"/>
        </w:rPr>
        <w:tab/>
        <w:t xml:space="preserve">                 </w:t>
      </w:r>
    </w:p>
    <w:p w14:paraId="4B934F47" w14:textId="1DE1B6A2" w:rsidR="00647796" w:rsidRDefault="00647796" w:rsidP="00647796">
      <w:pPr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 xml:space="preserve">Izvajalce kulturnih programov se na podlagi preteklih dosežkov razvrsti v enega izmed šestih rangov glede na kakovost in transparentnost izvedbe programov: </w:t>
      </w:r>
    </w:p>
    <w:p w14:paraId="772817CD" w14:textId="77777777" w:rsidR="00647796" w:rsidRPr="00647796" w:rsidRDefault="00647796" w:rsidP="00647796">
      <w:pPr>
        <w:rPr>
          <w:rFonts w:ascii="Tahoma" w:hAnsi="Tahoma" w:cs="Tahoma"/>
          <w:sz w:val="21"/>
          <w:szCs w:val="21"/>
        </w:rPr>
      </w:pPr>
    </w:p>
    <w:p w14:paraId="6D552C95" w14:textId="77777777" w:rsidR="00647796" w:rsidRPr="00647796" w:rsidRDefault="00647796" w:rsidP="00647796">
      <w:pPr>
        <w:pStyle w:val="Odstavekseznama"/>
        <w:numPr>
          <w:ilvl w:val="0"/>
          <w:numId w:val="26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rang</w:t>
      </w:r>
    </w:p>
    <w:p w14:paraId="779C4F81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izvajalec je eden izmed nosilcev kulturne dejavnosti v občini in širšem okolju,</w:t>
      </w:r>
    </w:p>
    <w:p w14:paraId="42A2FFF9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samostojna kontinuirana organizacija in izvedba tradicionalnih nastopov in prireditev v domačem in tujem okolju ter redni nastopi,</w:t>
      </w:r>
    </w:p>
    <w:p w14:paraId="0242D3E5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redni nastopi na občinskih, mednarodnih, regijskih revijah oziroma tekmovanjih skupin svoje zvrsti,</w:t>
      </w:r>
    </w:p>
    <w:p w14:paraId="58C7A2E6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doseganje najvišje kakovosti izvedbe programov na občinskih in območnih srečanjih skupin svoje vrste,</w:t>
      </w:r>
    </w:p>
    <w:p w14:paraId="7DC13FEC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izvajanje zahtevnejših del iz domačega in tujega repertoarja,</w:t>
      </w:r>
    </w:p>
    <w:p w14:paraId="79BE46EE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stalno pripravljen program oziroma repertoar za takojšnjo izvedbo oziroma za samostojni celovečerni nastop,</w:t>
      </w:r>
    </w:p>
    <w:p w14:paraId="13B3FE97" w14:textId="0691AE8B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programi so izvirni, namenjeni širši javnosti ter zagotavljajo neselektivno udeležbo na prireditvah in dajejo pomemben prispevek k obogatitvi kulturnega življenja kraja in občine</w:t>
      </w:r>
      <w:r>
        <w:rPr>
          <w:rFonts w:ascii="Tahoma" w:hAnsi="Tahoma" w:cs="Tahoma"/>
          <w:sz w:val="21"/>
          <w:szCs w:val="21"/>
        </w:rPr>
        <w:t>.</w:t>
      </w:r>
    </w:p>
    <w:p w14:paraId="7B3AB082" w14:textId="77777777" w:rsidR="00647796" w:rsidRPr="00647796" w:rsidRDefault="00647796" w:rsidP="00647796">
      <w:pPr>
        <w:pStyle w:val="Odstavekseznama"/>
        <w:ind w:left="1080"/>
        <w:rPr>
          <w:rFonts w:ascii="Tahoma" w:hAnsi="Tahoma" w:cs="Tahoma"/>
          <w:sz w:val="21"/>
          <w:szCs w:val="21"/>
        </w:rPr>
      </w:pPr>
    </w:p>
    <w:p w14:paraId="15925A46" w14:textId="77777777" w:rsidR="00647796" w:rsidRPr="00647796" w:rsidRDefault="00647796" w:rsidP="00647796">
      <w:pPr>
        <w:pStyle w:val="Odstavekseznama"/>
        <w:numPr>
          <w:ilvl w:val="0"/>
          <w:numId w:val="26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rang</w:t>
      </w:r>
    </w:p>
    <w:p w14:paraId="2A9DEA66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redni nastopi oziroma organizacija javnih prireditev v domačem okolju in v občini,</w:t>
      </w:r>
    </w:p>
    <w:p w14:paraId="07362306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redni nastopi na občinskih, mednarodnih, regijskih revijah oziroma tekmovanjih skupin svoje zvrsti,</w:t>
      </w:r>
    </w:p>
    <w:p w14:paraId="42EA5A19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doseganje nadpovprečne kakovosti izvedbe programov na občinskih ali območnih srečanjih skupin svoje zvrsti,</w:t>
      </w:r>
    </w:p>
    <w:p w14:paraId="338F3E69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stalno pripravljen program oziroma repertoar za takojšnjo izvedbo in nastop na javnih prireditvah,</w:t>
      </w:r>
    </w:p>
    <w:p w14:paraId="195A0702" w14:textId="005C0B34" w:rsid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programi so izvirni, namenjeni širši javnosti ter zagotavljajo neselektivno udeležbo na prireditvah in dajejo pomemben prispevek k obogatitvi kulturnega življenja kraja in občine</w:t>
      </w:r>
    </w:p>
    <w:p w14:paraId="6E50C90F" w14:textId="4B00314C" w:rsidR="00E861DE" w:rsidRPr="00647796" w:rsidRDefault="00E861DE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izvaja nastope v starem mestnem jedru.</w:t>
      </w:r>
    </w:p>
    <w:p w14:paraId="2DCB886E" w14:textId="77777777" w:rsidR="00647796" w:rsidRPr="00647796" w:rsidRDefault="00647796" w:rsidP="00647796">
      <w:pPr>
        <w:pStyle w:val="Odstavekseznama"/>
        <w:ind w:left="1080"/>
        <w:rPr>
          <w:rFonts w:ascii="Tahoma" w:hAnsi="Tahoma" w:cs="Tahoma"/>
          <w:sz w:val="21"/>
          <w:szCs w:val="21"/>
        </w:rPr>
      </w:pPr>
    </w:p>
    <w:p w14:paraId="743DC058" w14:textId="77777777" w:rsidR="00647796" w:rsidRPr="00647796" w:rsidRDefault="00647796" w:rsidP="00647796">
      <w:pPr>
        <w:pStyle w:val="Odstavekseznama"/>
        <w:numPr>
          <w:ilvl w:val="0"/>
          <w:numId w:val="26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rang</w:t>
      </w:r>
    </w:p>
    <w:p w14:paraId="0008EEC0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redni nastopi oziroma organizacija javnih prireditvah v domačem kraju in v občini,</w:t>
      </w:r>
    </w:p>
    <w:p w14:paraId="71BBFC1C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doseganje povprečne kakovosti izvedbe svojih programov,</w:t>
      </w:r>
    </w:p>
    <w:p w14:paraId="53C3BF80" w14:textId="66C2EDC9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programi so izvirni, namenjeni širši javnosti ter zagotavljajo neselektivno udeležbo na prireditvah</w:t>
      </w:r>
      <w:r>
        <w:rPr>
          <w:rFonts w:ascii="Tahoma" w:hAnsi="Tahoma" w:cs="Tahoma"/>
          <w:sz w:val="21"/>
          <w:szCs w:val="21"/>
        </w:rPr>
        <w:t>.</w:t>
      </w:r>
    </w:p>
    <w:p w14:paraId="17966666" w14:textId="77777777" w:rsidR="00647796" w:rsidRPr="00647796" w:rsidRDefault="00647796" w:rsidP="00647796">
      <w:pPr>
        <w:pStyle w:val="Odstavekseznama"/>
        <w:ind w:left="1080"/>
        <w:rPr>
          <w:rFonts w:ascii="Tahoma" w:hAnsi="Tahoma" w:cs="Tahoma"/>
          <w:sz w:val="21"/>
          <w:szCs w:val="21"/>
        </w:rPr>
      </w:pPr>
    </w:p>
    <w:p w14:paraId="7FE302CF" w14:textId="77777777" w:rsidR="00647796" w:rsidRPr="00647796" w:rsidRDefault="00647796" w:rsidP="00647796">
      <w:pPr>
        <w:pStyle w:val="Odstavekseznama"/>
        <w:numPr>
          <w:ilvl w:val="0"/>
          <w:numId w:val="26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rang</w:t>
      </w:r>
    </w:p>
    <w:p w14:paraId="42EFC266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redni nastopi oziroma organizacija javnih prireditev v domačem kraju in v občini ali izdaja publikacij s področja kulturne dediščine oziroma zbiranje, predavanje, raziskovanje s področja kulturne dediščine ter popularizacija kulturne dediščine,</w:t>
      </w:r>
    </w:p>
    <w:p w14:paraId="03019EFF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sodelovanje na prireditvah, ki jih (so)organizira Občina Metlika oziroma sodelovanje z Občino Metlika pri izvedbi aktivnosti s področja kulturne dediščine,</w:t>
      </w:r>
    </w:p>
    <w:p w14:paraId="703D4B3D" w14:textId="7C643569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doseganje povprečne kakovosti izvedbe svojih programov</w:t>
      </w:r>
      <w:r>
        <w:rPr>
          <w:rFonts w:ascii="Tahoma" w:hAnsi="Tahoma" w:cs="Tahoma"/>
          <w:sz w:val="21"/>
          <w:szCs w:val="21"/>
        </w:rPr>
        <w:t>.</w:t>
      </w:r>
    </w:p>
    <w:p w14:paraId="7A7C629D" w14:textId="77777777" w:rsidR="00647796" w:rsidRPr="00647796" w:rsidRDefault="00647796" w:rsidP="00647796">
      <w:pPr>
        <w:pStyle w:val="Odstavekseznama"/>
        <w:ind w:left="1080"/>
        <w:rPr>
          <w:rFonts w:ascii="Tahoma" w:hAnsi="Tahoma" w:cs="Tahoma"/>
          <w:sz w:val="21"/>
          <w:szCs w:val="21"/>
        </w:rPr>
      </w:pPr>
    </w:p>
    <w:p w14:paraId="10E010C2" w14:textId="77777777" w:rsidR="00647796" w:rsidRPr="00647796" w:rsidRDefault="00647796" w:rsidP="00647796">
      <w:pPr>
        <w:pStyle w:val="Odstavekseznama"/>
        <w:numPr>
          <w:ilvl w:val="0"/>
          <w:numId w:val="26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rang</w:t>
      </w:r>
    </w:p>
    <w:p w14:paraId="7EEF8F5B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občasni nastopi oziroma organizacija prireditev v domačem kraju, ostali nastopi so predvsem v sklopu drugih prireditev,</w:t>
      </w:r>
    </w:p>
    <w:p w14:paraId="475B8EB1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se redko vključuje v občinske programe prireditev ali je le-teh zelo malo,</w:t>
      </w:r>
    </w:p>
    <w:p w14:paraId="1E7E073A" w14:textId="2B3BDB48" w:rsid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doseganje povprečne kakovosti izvedbe svojih programov</w:t>
      </w:r>
      <w:r>
        <w:rPr>
          <w:rFonts w:ascii="Tahoma" w:hAnsi="Tahoma" w:cs="Tahoma"/>
          <w:sz w:val="21"/>
          <w:szCs w:val="21"/>
        </w:rPr>
        <w:t>.</w:t>
      </w:r>
    </w:p>
    <w:p w14:paraId="63E7F743" w14:textId="4504C5AB" w:rsidR="00647796" w:rsidRPr="00647796" w:rsidRDefault="00647796" w:rsidP="00647796">
      <w:pPr>
        <w:rPr>
          <w:rFonts w:ascii="Tahoma" w:hAnsi="Tahoma" w:cs="Tahoma"/>
          <w:sz w:val="21"/>
          <w:szCs w:val="21"/>
        </w:rPr>
      </w:pPr>
    </w:p>
    <w:p w14:paraId="5505B236" w14:textId="77777777" w:rsidR="00647796" w:rsidRPr="00647796" w:rsidRDefault="00647796" w:rsidP="00647796">
      <w:pPr>
        <w:pStyle w:val="Odstavekseznama"/>
        <w:numPr>
          <w:ilvl w:val="0"/>
          <w:numId w:val="26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rang</w:t>
      </w:r>
    </w:p>
    <w:p w14:paraId="56929888" w14:textId="77777777" w:rsidR="00647796" w:rsidRPr="00647796" w:rsidRDefault="00647796" w:rsidP="00647796">
      <w:pPr>
        <w:pStyle w:val="Odstavekseznama"/>
        <w:numPr>
          <w:ilvl w:val="0"/>
          <w:numId w:val="27"/>
        </w:numPr>
        <w:spacing w:after="160" w:line="256" w:lineRule="auto"/>
        <w:rPr>
          <w:rFonts w:ascii="Tahoma" w:hAnsi="Tahoma" w:cs="Tahoma"/>
          <w:sz w:val="21"/>
          <w:szCs w:val="21"/>
        </w:rPr>
      </w:pPr>
      <w:r w:rsidRPr="00647796">
        <w:rPr>
          <w:rFonts w:ascii="Tahoma" w:hAnsi="Tahoma" w:cs="Tahoma"/>
          <w:sz w:val="21"/>
          <w:szCs w:val="21"/>
        </w:rPr>
        <w:t>občasni nastopi oz. prireditve v domačem kraju (oziroma izvedba nastopov oz. prireditev za člane društva), ki se ne (oz. redko) vključujejo v občinske programe prireditev.</w:t>
      </w:r>
    </w:p>
    <w:p w14:paraId="0D91D056" w14:textId="77777777" w:rsidR="007C1880" w:rsidRPr="00647796" w:rsidRDefault="007C1880" w:rsidP="00481DFE">
      <w:pPr>
        <w:spacing w:after="0"/>
        <w:rPr>
          <w:rFonts w:ascii="Tahoma" w:hAnsi="Tahoma" w:cs="Tahoma"/>
          <w:sz w:val="21"/>
          <w:szCs w:val="21"/>
        </w:rPr>
      </w:pPr>
    </w:p>
    <w:sectPr w:rsidR="007C1880" w:rsidRPr="00647796" w:rsidSect="008172B6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CBFD" w14:textId="77777777" w:rsidR="002C586A" w:rsidRDefault="002C586A" w:rsidP="003A4715">
      <w:pPr>
        <w:spacing w:after="0"/>
      </w:pPr>
      <w:r>
        <w:separator/>
      </w:r>
    </w:p>
  </w:endnote>
  <w:endnote w:type="continuationSeparator" w:id="0">
    <w:p w14:paraId="4EAF5F72" w14:textId="77777777" w:rsidR="002C586A" w:rsidRDefault="002C586A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77E8C" w14:textId="77777777" w:rsidR="002C586A" w:rsidRDefault="002C586A" w:rsidP="003A4715">
      <w:pPr>
        <w:spacing w:after="0"/>
      </w:pPr>
      <w:r>
        <w:separator/>
      </w:r>
    </w:p>
  </w:footnote>
  <w:footnote w:type="continuationSeparator" w:id="0">
    <w:p w14:paraId="5464067E" w14:textId="77777777" w:rsidR="002C586A" w:rsidRDefault="002C586A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75FA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77C45645" wp14:editId="422E7ECA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424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00CF34A0"/>
    <w:multiLevelType w:val="hybridMultilevel"/>
    <w:tmpl w:val="2C7AD04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07313"/>
    <w:multiLevelType w:val="hybridMultilevel"/>
    <w:tmpl w:val="01D8F9C2"/>
    <w:lvl w:ilvl="0" w:tplc="83ACE0BA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56658"/>
    <w:multiLevelType w:val="hybridMultilevel"/>
    <w:tmpl w:val="FC4ED2F6"/>
    <w:lvl w:ilvl="0" w:tplc="0EEE31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83926"/>
    <w:multiLevelType w:val="hybridMultilevel"/>
    <w:tmpl w:val="697E7B94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3416C"/>
    <w:multiLevelType w:val="hybridMultilevel"/>
    <w:tmpl w:val="3ACAB5B0"/>
    <w:lvl w:ilvl="0" w:tplc="D0E20196">
      <w:start w:val="1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112A8B"/>
    <w:multiLevelType w:val="hybridMultilevel"/>
    <w:tmpl w:val="968AD5C0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E5508"/>
    <w:multiLevelType w:val="hybridMultilevel"/>
    <w:tmpl w:val="91865E7C"/>
    <w:lvl w:ilvl="0" w:tplc="CBEA603E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E1674"/>
    <w:multiLevelType w:val="hybridMultilevel"/>
    <w:tmpl w:val="F348A268"/>
    <w:lvl w:ilvl="0" w:tplc="88EEB53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94806"/>
    <w:multiLevelType w:val="hybridMultilevel"/>
    <w:tmpl w:val="DA745436"/>
    <w:lvl w:ilvl="0" w:tplc="18DC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9708F"/>
    <w:multiLevelType w:val="hybridMultilevel"/>
    <w:tmpl w:val="88FEFDAA"/>
    <w:lvl w:ilvl="0" w:tplc="D83E54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75D4C"/>
    <w:multiLevelType w:val="hybridMultilevel"/>
    <w:tmpl w:val="879CCAC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D707A"/>
    <w:multiLevelType w:val="hybridMultilevel"/>
    <w:tmpl w:val="A4F02056"/>
    <w:lvl w:ilvl="0" w:tplc="D326E4F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027E7"/>
    <w:multiLevelType w:val="hybridMultilevel"/>
    <w:tmpl w:val="FAA4ED2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23B5A"/>
    <w:multiLevelType w:val="hybridMultilevel"/>
    <w:tmpl w:val="76144F2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77B2A"/>
    <w:multiLevelType w:val="hybridMultilevel"/>
    <w:tmpl w:val="026EA9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2256F"/>
    <w:multiLevelType w:val="hybridMultilevel"/>
    <w:tmpl w:val="249E342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88F3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C0468"/>
    <w:multiLevelType w:val="hybridMultilevel"/>
    <w:tmpl w:val="7B587830"/>
    <w:lvl w:ilvl="0" w:tplc="2EF6FAEC"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92ACB"/>
    <w:multiLevelType w:val="hybridMultilevel"/>
    <w:tmpl w:val="C21A01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D95A43"/>
    <w:multiLevelType w:val="hybridMultilevel"/>
    <w:tmpl w:val="690C88FA"/>
    <w:lvl w:ilvl="0" w:tplc="D0EC6E4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D0FBC"/>
    <w:multiLevelType w:val="hybridMultilevel"/>
    <w:tmpl w:val="E28814B6"/>
    <w:lvl w:ilvl="0" w:tplc="6FFA54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229A7"/>
    <w:multiLevelType w:val="hybridMultilevel"/>
    <w:tmpl w:val="DDC6A71C"/>
    <w:lvl w:ilvl="0" w:tplc="D326E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B7DA2"/>
    <w:multiLevelType w:val="hybridMultilevel"/>
    <w:tmpl w:val="70CEF3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A03E2"/>
    <w:multiLevelType w:val="hybridMultilevel"/>
    <w:tmpl w:val="376C99B0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4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720C112E"/>
    <w:multiLevelType w:val="hybridMultilevel"/>
    <w:tmpl w:val="C6D44970"/>
    <w:lvl w:ilvl="0" w:tplc="2EF6FAEC">
      <w:numFmt w:val="bullet"/>
      <w:lvlText w:val="–"/>
      <w:lvlJc w:val="left"/>
      <w:pPr>
        <w:tabs>
          <w:tab w:val="num" w:pos="1416"/>
        </w:tabs>
        <w:ind w:left="1416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5" w15:restartNumberingAfterBreak="0">
    <w:nsid w:val="76D81BE3"/>
    <w:multiLevelType w:val="hybridMultilevel"/>
    <w:tmpl w:val="27D6C4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1182766">
    <w:abstractNumId w:val="7"/>
  </w:num>
  <w:num w:numId="2" w16cid:durableId="184442394">
    <w:abstractNumId w:val="21"/>
  </w:num>
  <w:num w:numId="3" w16cid:durableId="2119596350">
    <w:abstractNumId w:val="9"/>
  </w:num>
  <w:num w:numId="4" w16cid:durableId="120195967">
    <w:abstractNumId w:val="12"/>
  </w:num>
  <w:num w:numId="5" w16cid:durableId="1333022009">
    <w:abstractNumId w:val="20"/>
  </w:num>
  <w:num w:numId="6" w16cid:durableId="2136294847">
    <w:abstractNumId w:val="2"/>
  </w:num>
  <w:num w:numId="7" w16cid:durableId="19123535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5550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8375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044919">
    <w:abstractNumId w:val="0"/>
  </w:num>
  <w:num w:numId="11" w16cid:durableId="1124927888">
    <w:abstractNumId w:val="11"/>
  </w:num>
  <w:num w:numId="12" w16cid:durableId="1034621336">
    <w:abstractNumId w:val="8"/>
  </w:num>
  <w:num w:numId="13" w16cid:durableId="703864719">
    <w:abstractNumId w:val="6"/>
  </w:num>
  <w:num w:numId="14" w16cid:durableId="726532829">
    <w:abstractNumId w:val="14"/>
  </w:num>
  <w:num w:numId="15" w16cid:durableId="702680982">
    <w:abstractNumId w:val="13"/>
  </w:num>
  <w:num w:numId="16" w16cid:durableId="172787379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0354775">
    <w:abstractNumId w:val="3"/>
  </w:num>
  <w:num w:numId="18" w16cid:durableId="1389576112">
    <w:abstractNumId w:val="24"/>
  </w:num>
  <w:num w:numId="19" w16cid:durableId="2071346037">
    <w:abstractNumId w:val="17"/>
  </w:num>
  <w:num w:numId="20" w16cid:durableId="514810723">
    <w:abstractNumId w:val="25"/>
  </w:num>
  <w:num w:numId="21" w16cid:durableId="917903051">
    <w:abstractNumId w:val="16"/>
  </w:num>
  <w:num w:numId="22" w16cid:durableId="1059791352">
    <w:abstractNumId w:val="4"/>
  </w:num>
  <w:num w:numId="23" w16cid:durableId="1576164300">
    <w:abstractNumId w:val="19"/>
  </w:num>
  <w:num w:numId="24" w16cid:durableId="1708795870">
    <w:abstractNumId w:val="10"/>
  </w:num>
  <w:num w:numId="25" w16cid:durableId="1749883137">
    <w:abstractNumId w:val="15"/>
  </w:num>
  <w:num w:numId="26" w16cid:durableId="3703073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60021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26E1E"/>
    <w:rsid w:val="000767A7"/>
    <w:rsid w:val="00080FD6"/>
    <w:rsid w:val="00093E4C"/>
    <w:rsid w:val="000C688B"/>
    <w:rsid w:val="000E2D0B"/>
    <w:rsid w:val="000F4234"/>
    <w:rsid w:val="000F56DA"/>
    <w:rsid w:val="000F75BB"/>
    <w:rsid w:val="00115F10"/>
    <w:rsid w:val="001377C9"/>
    <w:rsid w:val="0014213B"/>
    <w:rsid w:val="00144775"/>
    <w:rsid w:val="00170647"/>
    <w:rsid w:val="001725C1"/>
    <w:rsid w:val="001776BE"/>
    <w:rsid w:val="001945AC"/>
    <w:rsid w:val="001A4F7A"/>
    <w:rsid w:val="001B19DD"/>
    <w:rsid w:val="001D2C06"/>
    <w:rsid w:val="002659BA"/>
    <w:rsid w:val="00267F16"/>
    <w:rsid w:val="00286B26"/>
    <w:rsid w:val="002A6C41"/>
    <w:rsid w:val="002B0287"/>
    <w:rsid w:val="002C586A"/>
    <w:rsid w:val="003161C7"/>
    <w:rsid w:val="00332426"/>
    <w:rsid w:val="00341814"/>
    <w:rsid w:val="003749A6"/>
    <w:rsid w:val="003A4715"/>
    <w:rsid w:val="003D7F59"/>
    <w:rsid w:val="00432A0C"/>
    <w:rsid w:val="00481DFE"/>
    <w:rsid w:val="004C3937"/>
    <w:rsid w:val="004E0BC6"/>
    <w:rsid w:val="004F303D"/>
    <w:rsid w:val="00503482"/>
    <w:rsid w:val="00523F1E"/>
    <w:rsid w:val="00552E62"/>
    <w:rsid w:val="0055377D"/>
    <w:rsid w:val="005611A1"/>
    <w:rsid w:val="00574C17"/>
    <w:rsid w:val="005862F7"/>
    <w:rsid w:val="005A7489"/>
    <w:rsid w:val="00647796"/>
    <w:rsid w:val="00652B7F"/>
    <w:rsid w:val="00654AA2"/>
    <w:rsid w:val="00675330"/>
    <w:rsid w:val="00676F51"/>
    <w:rsid w:val="006B2743"/>
    <w:rsid w:val="006E6B01"/>
    <w:rsid w:val="00721DF1"/>
    <w:rsid w:val="007232D5"/>
    <w:rsid w:val="0075017E"/>
    <w:rsid w:val="00752874"/>
    <w:rsid w:val="007573A7"/>
    <w:rsid w:val="00776652"/>
    <w:rsid w:val="00781B5D"/>
    <w:rsid w:val="007C1880"/>
    <w:rsid w:val="007C27FB"/>
    <w:rsid w:val="008172B6"/>
    <w:rsid w:val="00822B8D"/>
    <w:rsid w:val="008451B7"/>
    <w:rsid w:val="008475FA"/>
    <w:rsid w:val="008548A9"/>
    <w:rsid w:val="00864A74"/>
    <w:rsid w:val="008E5D6C"/>
    <w:rsid w:val="009039A5"/>
    <w:rsid w:val="00963246"/>
    <w:rsid w:val="009C04B0"/>
    <w:rsid w:val="009D3379"/>
    <w:rsid w:val="009D50F3"/>
    <w:rsid w:val="00A250C3"/>
    <w:rsid w:val="00A726A9"/>
    <w:rsid w:val="00AA75D1"/>
    <w:rsid w:val="00AA79AD"/>
    <w:rsid w:val="00AC6208"/>
    <w:rsid w:val="00AD7B4A"/>
    <w:rsid w:val="00AE35F1"/>
    <w:rsid w:val="00B003F9"/>
    <w:rsid w:val="00B65C49"/>
    <w:rsid w:val="00B80671"/>
    <w:rsid w:val="00B979B0"/>
    <w:rsid w:val="00BA36B2"/>
    <w:rsid w:val="00BD6070"/>
    <w:rsid w:val="00BF7F8F"/>
    <w:rsid w:val="00C30B56"/>
    <w:rsid w:val="00C90AA1"/>
    <w:rsid w:val="00CB1AEE"/>
    <w:rsid w:val="00D355AA"/>
    <w:rsid w:val="00D36774"/>
    <w:rsid w:val="00D5378D"/>
    <w:rsid w:val="00D606F2"/>
    <w:rsid w:val="00D853A6"/>
    <w:rsid w:val="00D943C7"/>
    <w:rsid w:val="00DB5273"/>
    <w:rsid w:val="00DC5664"/>
    <w:rsid w:val="00DD3605"/>
    <w:rsid w:val="00DD74A0"/>
    <w:rsid w:val="00DE526D"/>
    <w:rsid w:val="00DF5B13"/>
    <w:rsid w:val="00E11BE6"/>
    <w:rsid w:val="00E11F48"/>
    <w:rsid w:val="00E17ADF"/>
    <w:rsid w:val="00E215A6"/>
    <w:rsid w:val="00E27C58"/>
    <w:rsid w:val="00E3147D"/>
    <w:rsid w:val="00E365F7"/>
    <w:rsid w:val="00E7645A"/>
    <w:rsid w:val="00E84715"/>
    <w:rsid w:val="00E861DE"/>
    <w:rsid w:val="00EB59F3"/>
    <w:rsid w:val="00EB67F9"/>
    <w:rsid w:val="00EC09C3"/>
    <w:rsid w:val="00F76883"/>
    <w:rsid w:val="00F7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579B9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E3147D"/>
    <w:pPr>
      <w:keepNext/>
      <w:spacing w:after="0"/>
      <w:ind w:left="142"/>
      <w:outlineLvl w:val="0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E3147D"/>
    <w:pPr>
      <w:keepNext/>
      <w:spacing w:after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E3147D"/>
    <w:pPr>
      <w:keepNext/>
      <w:spacing w:after="0"/>
      <w:ind w:left="567" w:right="566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rsid w:val="003A4715"/>
  </w:style>
  <w:style w:type="paragraph" w:styleId="Noga">
    <w:name w:val="footer"/>
    <w:basedOn w:val="Navaden"/>
    <w:link w:val="NogaZnak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rsid w:val="003A4715"/>
  </w:style>
  <w:style w:type="paragraph" w:styleId="Navadensplet">
    <w:name w:val="Normal (Web)"/>
    <w:basedOn w:val="Navaden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5A7489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rsid w:val="00E3147D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E3147D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E3147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E3147D"/>
    <w:pPr>
      <w:spacing w:after="0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E3147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semiHidden/>
    <w:unhideWhenUsed/>
    <w:rsid w:val="00E3147D"/>
    <w:pPr>
      <w:spacing w:after="0"/>
      <w:ind w:right="566"/>
      <w:jc w:val="center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semiHidden/>
    <w:rsid w:val="00E3147D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unhideWhenUsed/>
    <w:rsid w:val="00E3147D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E3147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Default">
    <w:name w:val="Default"/>
    <w:rsid w:val="00AA75D1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DecimalAligned">
    <w:name w:val="Decimal Aligned"/>
    <w:basedOn w:val="Navaden"/>
    <w:uiPriority w:val="40"/>
    <w:qFormat/>
    <w:rsid w:val="00144775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144775"/>
    <w:pPr>
      <w:spacing w:after="0"/>
    </w:pPr>
    <w:rPr>
      <w:rFonts w:eastAsiaTheme="minorEastAsia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144775"/>
    <w:rPr>
      <w:rFonts w:eastAsiaTheme="minorEastAsia" w:cs="Times New Roman"/>
      <w:sz w:val="20"/>
      <w:szCs w:val="20"/>
      <w:lang w:eastAsia="sl-SI"/>
    </w:rPr>
  </w:style>
  <w:style w:type="character" w:styleId="Neenpoudarek">
    <w:name w:val="Subtle Emphasis"/>
    <w:basedOn w:val="Privzetapisavaodstavka"/>
    <w:uiPriority w:val="19"/>
    <w:qFormat/>
    <w:rsid w:val="00144775"/>
    <w:rPr>
      <w:i/>
      <w:iCs/>
    </w:rPr>
  </w:style>
  <w:style w:type="table" w:styleId="Svetlosenenjepoudarek1">
    <w:name w:val="Light Shading Accent 1"/>
    <w:basedOn w:val="Navadnatabela"/>
    <w:uiPriority w:val="60"/>
    <w:rsid w:val="00144775"/>
    <w:pPr>
      <w:spacing w:after="0"/>
    </w:pPr>
    <w:rPr>
      <w:rFonts w:eastAsiaTheme="minorEastAsia"/>
      <w:color w:val="2E74B5" w:themeColor="accent1" w:themeShade="BF"/>
      <w:lang w:eastAsia="sl-SI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elamrea">
    <w:name w:val="Table Grid"/>
    <w:basedOn w:val="Navadnatabela"/>
    <w:uiPriority w:val="59"/>
    <w:rsid w:val="000F56D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2A6C41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2A6C41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9D3379"/>
    <w:pPr>
      <w:spacing w:after="0"/>
    </w:pPr>
    <w:rPr>
      <w:rFonts w:ascii="Calibri" w:eastAsia="Calibri" w:hAnsi="Calibri" w:cs="Times New Roman"/>
    </w:rPr>
  </w:style>
  <w:style w:type="numbering" w:customStyle="1" w:styleId="Brezseznama1">
    <w:name w:val="Brez seznama1"/>
    <w:next w:val="Brezseznama"/>
    <w:semiHidden/>
    <w:unhideWhenUsed/>
    <w:rsid w:val="0014213B"/>
  </w:style>
  <w:style w:type="paragraph" w:customStyle="1" w:styleId="esegmenth4">
    <w:name w:val="esegment_h4"/>
    <w:basedOn w:val="Navaden"/>
    <w:rsid w:val="0014213B"/>
    <w:pPr>
      <w:spacing w:after="210"/>
      <w:jc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sl-SI"/>
    </w:rPr>
  </w:style>
  <w:style w:type="paragraph" w:customStyle="1" w:styleId="esegmenth4l">
    <w:name w:val="esegment_h4l"/>
    <w:basedOn w:val="Navaden"/>
    <w:rsid w:val="0014213B"/>
    <w:pPr>
      <w:spacing w:after="210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sl-SI"/>
    </w:rPr>
  </w:style>
  <w:style w:type="paragraph" w:styleId="HTML-oblikovano">
    <w:name w:val="HTML Preformatted"/>
    <w:basedOn w:val="Navaden"/>
    <w:link w:val="HTML-oblikovanoZnak"/>
    <w:rsid w:val="00142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14213B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14213B"/>
    <w:pPr>
      <w:spacing w:after="0"/>
    </w:pPr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14213B"/>
    <w:rPr>
      <w:rFonts w:ascii="Tahoma" w:eastAsia="Times New Roman" w:hAnsi="Tahoma" w:cs="Tahoma"/>
      <w:sz w:val="16"/>
      <w:szCs w:val="16"/>
      <w:lang w:eastAsia="sl-SI"/>
    </w:rPr>
  </w:style>
  <w:style w:type="character" w:styleId="tevilkastrani">
    <w:name w:val="page number"/>
    <w:basedOn w:val="Privzetapisavaodstavka"/>
    <w:rsid w:val="0014213B"/>
  </w:style>
  <w:style w:type="table" w:customStyle="1" w:styleId="Tabelamrea1">
    <w:name w:val="Tabela – mreža1"/>
    <w:basedOn w:val="Navadnatabela"/>
    <w:next w:val="Tabelamrea"/>
    <w:uiPriority w:val="39"/>
    <w:rsid w:val="0014213B"/>
    <w:pPr>
      <w:spacing w:after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04EA0EE-1EDA-46F1-A701-7651E2A2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Tatjana Papič Kolić</cp:lastModifiedBy>
  <cp:revision>3</cp:revision>
  <cp:lastPrinted>2022-02-15T13:20:00Z</cp:lastPrinted>
  <dcterms:created xsi:type="dcterms:W3CDTF">2025-02-28T08:02:00Z</dcterms:created>
  <dcterms:modified xsi:type="dcterms:W3CDTF">2025-02-28T08:08:00Z</dcterms:modified>
</cp:coreProperties>
</file>